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71f941ffd6c28987c2c7480aaf26daa2277c4"/>
    <w:p>
      <w:pPr>
        <w:pStyle w:val="Heading3"/>
      </w:pPr>
      <w:r>
        <w:t xml:space="preserve">"Активный гражданин": онлайн-референдумы о жизни в столице</w:t>
      </w:r>
    </w:p>
    <w:p>
      <w:pPr>
        <w:pStyle w:val="FirstParagraph"/>
      </w:pPr>
      <w:r>
        <w:t xml:space="preserve">14.10.2014</w:t>
      </w:r>
    </w:p>
    <w:p>
      <w:pPr>
        <w:pStyle w:val="BodyText"/>
      </w:pPr>
      <w:r>
        <w:t xml:space="preserve">В мае 2014 года в Москве по поручению Сергея Собянина было запущено</w:t>
      </w:r>
      <w:r>
        <w:t xml:space="preserve"> </w:t>
      </w:r>
      <w:hyperlink r:id="rId20">
        <w:r>
          <w:rPr>
            <w:rStyle w:val="Hyperlink"/>
          </w:rPr>
          <w:t xml:space="preserve">мобильное приложение</w:t>
        </w:r>
      </w:hyperlink>
      <w:r>
        <w:t xml:space="preserve"> </w:t>
      </w:r>
      <w:r>
        <w:t xml:space="preserve">для онлайн-референдумов "Активный гражданин".</w:t>
      </w:r>
      <w:r>
        <w:br/>
      </w:r>
      <w:r>
        <w:br/>
      </w:r>
      <w:r>
        <w:t xml:space="preserve">Оно позволяет голосовать через смартфон за варианты развития столицы или высказываться о городских проблемах. Результаты электронных референдумов воплотят в жизнь, а за участие в опросах начисляются баллы.</w:t>
      </w:r>
      <w:r>
        <w:br/>
      </w:r>
      <w:r>
        <w:br/>
      </w:r>
      <w:r>
        <w:t xml:space="preserve">Набрав 1000 очков, пользователь получает статус "Активный гражданин" и доступ к магазину бонусов. В нем можно будет обменять баллы на городские услуги - велопрокат, парковочные часы, билеты в кино, театры, музеи и другие полезные мелочи.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http://ostankino.mos.ru/active-citizen/detail/1412140.html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412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412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2024-11-23T02:09:15Z</dcterms:created>
  <dcterms:modified xsi:type="dcterms:W3CDTF">2024-11-23T02:09:15Z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