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dae4b3ca73bf3a56973ad9e7c1744dac62744a"/>
    <w:p>
      <w:pPr>
        <w:pStyle w:val="Heading3"/>
      </w:pPr>
      <w:r>
        <w:t xml:space="preserve">Москвичи определят единый стандарт детского отдыха с помощью проекта "Активный гражданин"</w:t>
      </w:r>
    </w:p>
    <w:p>
      <w:pPr>
        <w:pStyle w:val="FirstParagraph"/>
      </w:pPr>
      <w:r>
        <w:t xml:space="preserve">21.01.2015</w:t>
      </w:r>
    </w:p>
    <w:p>
      <w:pPr>
        <w:pStyle w:val="BodyText"/>
      </w:pPr>
      <w:r>
        <w:t xml:space="preserve">Активисты проекта «Активный гражданин» примут участие в выборе единого стандарта детского отдыха, в основу которого будут включены рекомендации, разработанные на базе краудсорсинг-проекта Правительства Москвы.</w:t>
      </w:r>
    </w:p>
    <w:p>
      <w:pPr>
        <w:pStyle w:val="BodyText"/>
      </w:pPr>
      <w:r>
        <w:t xml:space="preserve">На предстоящих он-лайн референдумах москвичи определят основные требования к детским лагерям. С помощью голосования жители столицы решат какая должна быть инфраструктура детского отдыха, какие необходимо разработать программы и условия проживания и проезда и другое.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http://ostankino.mos.ru/active-citizen/detail/1529169.html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active-citizen/detail/152916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active-citizen/detail/152916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2023-10-11T01:45:12Z</dcterms:created>
  <dcterms:modified xsi:type="dcterms:W3CDTF">2023-10-11T01:45:12Z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