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5e5954e302824bea08b4c2f01c5a1375f42c"/>
    <w:p>
      <w:pPr>
        <w:pStyle w:val="Heading3"/>
      </w:pPr>
      <w:r>
        <w:t xml:space="preserve">Победители викторины в проекте "Активный гражданин" получат дополнительные бонусы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Участники викторины «Минувший год в решениях активных граждан» проекта "Активный гражданин" получат награду в виде дополнительных баллов. Каждый участник проекта, ответившийна все 10 вопросов получит целых 50 бонусных баллов.</w:t>
      </w:r>
    </w:p>
    <w:p>
      <w:pPr>
        <w:pStyle w:val="BodyText"/>
      </w:pPr>
      <w:r>
        <w:t xml:space="preserve">Чтобы получить баллы, победелям необходимо пройти опрос в мобильном приложении или на сайте проекта.</w:t>
      </w:r>
    </w:p>
    <w:p>
      <w:pPr>
        <w:pStyle w:val="BodyText"/>
      </w:pPr>
      <w:r>
        <w:t xml:space="preserve">Кроме того, проект «Активный гражданин» дополнительно поощрит 96 самых активных пользователей, котрые не просто правильно ответили на все вопросы, но и разместили информацию о викторине в своих соцсетях. Эти активисты получат в приз - толстовку с логотипом проекта. Инструкция о том, как можно получить приз доступна пользователям в специальном опросе, который они найдут у себя в приложении.</w:t>
      </w:r>
    </w:p>
    <w:p>
      <w:pPr>
        <w:pStyle w:val="BodyText"/>
      </w:pPr>
      <w:r>
        <w:t xml:space="preserve">Напомним, что викторина «Активного гражданина» прошла в начале 2015 года. Тема викторины была связана с решениями правительства Москвы по итогам голосований в проекте. Более 100 тысяч москвичей приняли в ней свое участие, но лишь 8418 жителям города удалось безошибочно ответить на все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http://ostankino.mos.ru/active-citizen/detail/1576605.html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76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576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2024-11-22T11:20:09Z</dcterms:created>
  <dcterms:modified xsi:type="dcterms:W3CDTF">2024-11-22T11:20:09Z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