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3654aa1d1c6d453553b2cce260c5c3a626d40"/>
    <w:p>
      <w:pPr>
        <w:pStyle w:val="Heading3"/>
      </w:pPr>
      <w:r>
        <w:t xml:space="preserve">Билеты на каток ВДНХ можно купить в магазине проекта "Активный гражданин"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t xml:space="preserve">Билеты на главный каток страны на ВДНХ стало возможным приобрести в магазине приложения «Активный гражданин»!</w:t>
      </w:r>
    </w:p>
    <w:p>
      <w:pPr>
        <w:pStyle w:val="BodyText"/>
      </w:pPr>
      <w:r>
        <w:t xml:space="preserve">Участники проекта, которые приобретут их в проекте, затем смогут получить их в МФЦ района Арбат. Бумажный билет необходимо будет обменять на магнитную карту в 3-й кассе ледового катка на ВДНХ.</w:t>
      </w:r>
    </w:p>
    <w:p>
      <w:pPr>
        <w:pStyle w:val="BodyText"/>
      </w:pPr>
      <w:r>
        <w:t xml:space="preserve">Поспешите, ведь акция будет идти только три недели - до 10 марта.</w:t>
      </w:r>
    </w:p>
    <w:p>
      <w:pPr>
        <w:pStyle w:val="BodyText"/>
      </w:pPr>
      <w:r>
        <w:t xml:space="preserve">Напомним, каток на ВДНХ - самый большой каток в Европе, его площадь составляет более 20 тысяч квадратных метров. Сам каток разделен на множество зон для катания: аллея «Бесконечность», «Большой круг», «Аллея влюбленных», экстрим-парк с трамплинами, хоккейная арена и детская площадка. Около катка размещены: кафе, медицинские пункты, пешеходный мост и помещения , чтобы посетители могли согреться.</w:t>
      </w:r>
    </w:p>
    <w:p>
      <w:pPr>
        <w:pStyle w:val="BodyText"/>
      </w:pPr>
      <w:r>
        <w:t xml:space="preserve">Узнать режим работы катка, правила и условия проката коньков Вы можете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ВДНХ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http://ostankino.mos.ru/active-citizen/detail/1602226.html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ctive-citizen/detail/1602226.html" TargetMode="External" /><Relationship Type="http://schemas.openxmlformats.org/officeDocument/2006/relationships/hyperlink" Id="rId20" Target="http://vdnh.ru/news/raspisanie-i-tseny-na-katok-vdnk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ctive-citizen/detail/1602226.html" TargetMode="External" /><Relationship Type="http://schemas.openxmlformats.org/officeDocument/2006/relationships/hyperlink" Id="rId20" Target="http://vdnh.ru/news/raspisanie-i-tseny-na-katok-vdnk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2024-04-15T17:50:48Z</dcterms:created>
  <dcterms:modified xsi:type="dcterms:W3CDTF">2024-04-15T17:50:48Z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