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6ded3ab1a9dc2f335f35e76b87aa4b8f8718eb"/>
    <w:p>
      <w:pPr>
        <w:pStyle w:val="Heading3"/>
      </w:pPr>
      <w:r>
        <w:t xml:space="preserve">Центр госуслуг на Тверской улице. Итоги голосования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Только 36% москвичей поддержали предложение открыть новый центр госуслуг «Мои документы» по адресу: улица Тверская, дом 22/2. Таковы итоги голосования, прошедшего в проекте «Активный гражданин», сообщается на официальном портале префектуры </w:t>
      </w:r>
      <w:hyperlink r:id="rId20">
        <w:r>
          <w:rPr>
            <w:rStyle w:val="Hyperlink"/>
          </w:rPr>
          <w:t xml:space="preserve">СВАО.</w:t>
        </w:r>
      </w:hyperlink>
    </w:p>
    <w:p>
      <w:pPr>
        <w:pStyle w:val="BodyText"/>
      </w:pPr>
      <w:r>
        <w:t xml:space="preserve">40% участников онлайн-референдума ответили, что пользуются услугами центров «Мои документы», которые расположены в других районах. Еще 19% москвичей отметили, что не обращаются в центры госуслуг. 5% участников голосования предложили подобрать для этого центра новое помещение. По их мнению, предложенный вариант с двумя входами неудобен для маломобильных граждан.</w:t>
      </w:r>
    </w:p>
    <w:p>
      <w:pPr>
        <w:pStyle w:val="BodyText"/>
      </w:pPr>
      <w:r>
        <w:t xml:space="preserve">Напоминаем, что многофункциональные центры «Мои документы» открыты во всех округах Москвы. Для удобства горожан они работают по экстерриториальному принципу: прием ведется вне зависимости от места жительства. В любом МФЦ в режиме «одного окна» можно получить необходимые справки и документы, оформить субсидии, узаконить перепланировку квартиры и многое другое.</w:t>
      </w:r>
    </w:p>
    <w:p>
      <w:pPr>
        <w:pStyle w:val="BodyText"/>
      </w:pPr>
      <w:r>
        <w:t xml:space="preserve">На данный момент в Москве работают 104 центра государственных услуг. Их адреса и режим работы можно узнать на</w:t>
      </w:r>
      <w:hyperlink r:id="rId21">
        <w:r>
          <w:rPr>
            <w:rStyle w:val="Hyperlink"/>
          </w:rPr>
          <w:t xml:space="preserve">официальном сайте</w:t>
        </w:r>
      </w:hyperlink>
      <w:r>
        <w:t xml:space="preserve"> </w:t>
      </w:r>
      <w:r>
        <w:t xml:space="preserve">или на портале</w:t>
      </w:r>
      <w:r>
        <w:t xml:space="preserve"> </w:t>
      </w:r>
      <w:hyperlink r:id="rId22">
        <w:r>
          <w:rPr>
            <w:rStyle w:val="Hyperlink"/>
          </w:rPr>
          <w:t xml:space="preserve">https://pgu.mos.ru</w:t>
        </w:r>
      </w:hyperlink>
      <w:r>
        <w:t xml:space="preserve">.</w:t>
      </w:r>
    </w:p>
    <w:p>
      <w:pPr>
        <w:pStyle w:val="BodyText"/>
      </w:pPr>
      <w:r>
        <w:t xml:space="preserve">Для жителей Новой Москвы работают 2 мобильных офиса госуслуг. Жители ТиНАО могут получить в них 27 услуг 16-ти органов власти. Ежемесячно мобильные офисы выполняют более 50 выездов. Их график публикуется на</w:t>
      </w:r>
      <w:r>
        <w:t xml:space="preserve"> </w:t>
      </w:r>
      <w:hyperlink r:id="rId23">
        <w:r>
          <w:rPr>
            <w:rStyle w:val="Hyperlink"/>
          </w:rPr>
          <w:t xml:space="preserve">сайте центров госуслуг</w:t>
        </w:r>
      </w:hyperlink>
      <w:r>
        <w:t xml:space="preserve">, в местных СМИ. Информацию о приезде мобильного офиса также можно получить в администрации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http://ostankino.mos.ru/active-citizen/detail/1660772.html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/" TargetMode="External" /><Relationship Type="http://schemas.openxmlformats.org/officeDocument/2006/relationships/hyperlink" Id="rId23" Target="http://md.mos.ru/mobile-office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active-citizen/detail/1660772.html" TargetMode="External" /><Relationship Type="http://schemas.openxmlformats.org/officeDocument/2006/relationships/hyperlink" Id="rId20" Target="http://svao.mos.ru/presscenter/news/detail/1656043.html" TargetMode="External" /><Relationship Type="http://schemas.openxmlformats.org/officeDocument/2006/relationships/hyperlink" Id="rId22" Target="https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/" TargetMode="External" /><Relationship Type="http://schemas.openxmlformats.org/officeDocument/2006/relationships/hyperlink" Id="rId23" Target="http://md.mos.ru/mobile-office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active-citizen/detail/1660772.html" TargetMode="External" /><Relationship Type="http://schemas.openxmlformats.org/officeDocument/2006/relationships/hyperlink" Id="rId20" Target="http://svao.mos.ru/presscenter/news/detail/1656043.html" TargetMode="External" /><Relationship Type="http://schemas.openxmlformats.org/officeDocument/2006/relationships/hyperlink" Id="rId22" Target="https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2024-08-25T10:55:41Z</dcterms:created>
  <dcterms:modified xsi:type="dcterms:W3CDTF">2024-08-25T10:55:41Z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