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95f4b54441a01c96f8cd85eca5ee789d3f955"/>
    <w:p>
      <w:pPr>
        <w:pStyle w:val="Heading3"/>
      </w:pPr>
      <w:r>
        <w:t xml:space="preserve">Внимание методические рекомендации по вопросам представления сведений о дохода, расходах об имуществе и обязательствах имущественного характера и заполнения соответствующей формы справки в 2020 году (за отчетный 2019 год)</w:t>
      </w:r>
    </w:p>
    <w:p>
      <w:pPr>
        <w:pStyle w:val="FirstParagraph"/>
      </w:pPr>
      <w:r>
        <w:t xml:space="preserve">23.06.2020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http://ostankino.mos.ru/anti-corruption/methodical-materials/detail/8984575.html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89845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nti-corruption/methodical-materials/detail/89845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2025-01-10T09:01:28Z</dcterms:created>
  <dcterms:modified xsi:type="dcterms:W3CDTF">2025-01-10T09:01:28Z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