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3e8d0acd6a42a244969b44302f4fcc76a67af"/>
    <w:p>
      <w:pPr>
        <w:pStyle w:val="Heading3"/>
      </w:pPr>
      <w:r>
        <w:t xml:space="preserve">Банки примут участие в программе предоставления субсидий предпринимателям</w:t>
      </w:r>
    </w:p>
    <w:p>
      <w:pPr>
        <w:pStyle w:val="FirstParagraph"/>
      </w:pPr>
      <w:r>
        <w:t xml:space="preserve">22.07.2021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С сегодняшнего дня в Москве начался прием заявок от банков с кредитным рейтингом не ниже уровня A-(RU), желающих принять участие в программе поддержки столичных предпринимателей.</w:t>
      </w:r>
    </w:p>
    <w:p>
      <w:pPr>
        <w:pStyle w:val="BodyText"/>
      </w:pPr>
      <w:r>
        <w:t xml:space="preserve">Благодаря участию финансовых организаций, для бизнесменов значительно упростится процедура получения субсидий и грантов, т. к. заявку можно будет подать через личный кабинет банка, в котором у них открыт расчетный счет.</w:t>
      </w:r>
    </w:p>
    <w:p>
      <w:pPr>
        <w:pStyle w:val="BodyText"/>
      </w:pPr>
      <w:r>
        <w:t xml:space="preserve">«Такое взаимодействие будет удобно в первую очередь самим предпринимателям. Сервисы банков помогут сформировать необходимый комплект документов для получения субсидий, а также проверят их на корректность заполнения. Это увеличит скорость рассмотрения заявок и снизит количество отказов», — заверила вице-мэр Москвы Наталья Сергунина.</w:t>
      </w:r>
    </w:p>
    <w:p>
      <w:pPr>
        <w:pStyle w:val="BodyText"/>
      </w:pPr>
      <w:r>
        <w:t xml:space="preserve">Заявки от банков принимаются в столичном Департаменте предпринимательства и инновационного развития города с 22 июля по 20 августа.</w:t>
      </w:r>
    </w:p>
    <w:p>
      <w:pPr>
        <w:pStyle w:val="BodyText"/>
      </w:pPr>
      <w:r>
        <w:t xml:space="preserve">Банки должны соответствовать следующим требованиям: наличие круглосуточной службы поддержки клиентов, не менее 30 обособленных подразделений по обслуживанию юридических лиц в Москве, а также у них должна быть техническая возможность интеграции ИТ-платформ с информационными системами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http://ostankino.mos.ru/news/detail/10125178.html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1251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1251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2024-01-23T09:25:46Z</dcterms:created>
  <dcterms:modified xsi:type="dcterms:W3CDTF">2024-01-23T09:25:46Z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