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b4d4570c1eff1f3b2e78d0647526f9ead97e9"/>
    <w:p>
      <w:pPr>
        <w:pStyle w:val="Heading3"/>
      </w:pPr>
      <w:r>
        <w:t xml:space="preserve">Единый стандарт качества поликлиник и школ будет внедрен через несколько лет – Собянин</w:t>
      </w:r>
    </w:p>
    <w:p>
      <w:pPr>
        <w:pStyle w:val="FirstParagraph"/>
      </w:pPr>
      <w:r>
        <w:t xml:space="preserve">23.07.2021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Сергей Собянин в ходе встречи с кандидатами от «Единой России» озвучил планы политической партии по созданию качественной городской среды в Москве.</w:t>
      </w:r>
    </w:p>
    <w:p>
      <w:pPr>
        <w:pStyle w:val="BodyText"/>
      </w:pPr>
      <w:r>
        <w:t xml:space="preserve">Глава города напомнил, что в столице модернизированы многофункциональные центры госуслуг, продолжается обновление учреждений первичного звена здравоохранения. На очереди 137 устаревших зданий поликлиник, городские власти намерены сделать из них современные медучреждения в ближайшие месяцы.</w:t>
      </w:r>
    </w:p>
    <w:p>
      <w:pPr>
        <w:pStyle w:val="BodyText"/>
      </w:pPr>
      <w:r>
        <w:t xml:space="preserve">Вслед за ними планируется внедрить новый стандарт и в учебных заведениях Москвы. На данный момент ведется разработка стандарта реконструкции школ. Особое внимание уделяется школам старшеклассников. В них планируется не только обновить оборудование и внедрить новые технологии, но и изменить подход к обучению.</w:t>
      </w:r>
    </w:p>
    <w:p>
      <w:pPr>
        <w:pStyle w:val="BodyText"/>
      </w:pPr>
      <w:r>
        <w:t xml:space="preserve">Это ключевой проект, который требует пристального внимания. Его реализация позволит обновить тысячи учебных зданий. В результате дети и педагоги получат современные корпуса и новые возможности для работы и обучения, подчеркнул Сергей Собянин во время дискуссии.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http://ostankino.mos.ru/news/detail/10128650.html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128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128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2024-08-31T09:07:19Z</dcterms:created>
  <dcterms:modified xsi:type="dcterms:W3CDTF">2024-08-31T09:07:19Z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