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9d7f7d2043446ad45fc1aedd4731926fb0cc8"/>
    <w:p>
      <w:pPr>
        <w:pStyle w:val="Heading3"/>
      </w:pPr>
      <w:r>
        <w:t xml:space="preserve">На детской площадке на Бочкова установили качели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Останкинском районе продолжается благоустройство территорий детских площадок. Об этом сообщили в управе.</w:t>
      </w:r>
    </w:p>
    <w:p>
      <w:pPr>
        <w:pStyle w:val="BodyText"/>
      </w:pPr>
      <w:r>
        <w:t xml:space="preserve">— Завершена установка малых архитектурных форм (качелей) на детской площадке по адресу: улица Бочкова, дом 8, — говорится в сообщении.</w:t>
      </w:r>
    </w:p>
    <w:p>
      <w:pPr>
        <w:pStyle w:val="BodyText"/>
      </w:pPr>
      <w:r>
        <w:t xml:space="preserve">Также недавно завершили монтаж резинового покрытия на детской площадке по адресу: Прудовой проезд,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http://ostankino.mos.ru/presscenter/news/detail/10382082.html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382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2024-10-03T09:41:58Z</dcterms:created>
  <dcterms:modified xsi:type="dcterms:W3CDTF">2024-10-03T09:41:58Z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