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ff555fd589b92bca1025d550555ae374fc065"/>
    <w:p>
      <w:pPr>
        <w:pStyle w:val="Heading3"/>
      </w:pPr>
      <w:r>
        <w:t xml:space="preserve">На ВДНХ начали заливать самый большой каток в Москве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 ВДНХ приступили к заливке самого большого катка в Москве. Об этом сообщает Агентство «Москва» со ссылкой на слова руководителя пресс-службы ВДНХ Александра Жесткова.</w:t>
      </w:r>
    </w:p>
    <w:p>
      <w:pPr>
        <w:pStyle w:val="BodyText"/>
      </w:pPr>
      <w:r>
        <w:t xml:space="preserve">— Для намораживания льда на Главной аллее было уложено более 504 км труб, что сопоставимо с расстоянием от Москвы до Вологды, — отметил Жестков.</w:t>
      </w:r>
    </w:p>
    <w:p>
      <w:pPr>
        <w:pStyle w:val="BodyText"/>
      </w:pPr>
      <w:r>
        <w:t xml:space="preserve">Общая площадь катка с инфраструктурой составляет 53 тыс. кв. м, из них площадь самого искусственного покрытия — 20,5 тыс. кв. м.</w:t>
      </w:r>
    </w:p>
    <w:p>
      <w:pPr>
        <w:pStyle w:val="BodyText"/>
      </w:pPr>
      <w:r>
        <w:t xml:space="preserve">Каток планируют открыть в конце ноября. Напомним, что он расположен на Главной аллее, от павильона № 1 «Центральный» до павильона № 58 «Земледелие». Ледовые дорожки окружают</w:t>
      </w:r>
      <w:r>
        <w:br/>
      </w:r>
      <w:r>
        <w:t xml:space="preserve">фонтаны «Дружба народов» и «Каменный цветок».</w:t>
      </w:r>
    </w:p>
    <w:p>
      <w:pPr>
        <w:pStyle w:val="BodyText"/>
      </w:pPr>
      <w:r>
        <w:t xml:space="preserve">Одновременно на ледовой площадке могут кататься 4,5 тысячи посетителей.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http://ostankino.mos.ru/news/detail/10385283.html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85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85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2023-07-24T22:45:31Z</dcterms:created>
  <dcterms:modified xsi:type="dcterms:W3CDTF">2023-07-24T22:45:31Z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