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821327d107bef6e95306ca87b50121f478243"/>
    <w:p>
      <w:pPr>
        <w:pStyle w:val="Heading3"/>
      </w:pPr>
      <w:r>
        <w:t xml:space="preserve">Мусор под балконом дома на Бочкова притягивал ворон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  <w:iCs/>
          <w:i/>
        </w:rPr>
        <w:t xml:space="preserve">Сотрудники коммунальных служб Останкинского района убрали мусор возле дома 3 на улице Бочкова.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указанному адресу выполнены работы по уборке территории от случайного мусора, — сообщили в «Жилищнике Останкинского района».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житель дома пожаловался на мусор, который скопился под балконом первого этажа.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http://ostankino.mos.ru/news/detail/10391692.html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2024-11-24T12:44:13Z</dcterms:created>
  <dcterms:modified xsi:type="dcterms:W3CDTF">2024-11-24T12:44:13Z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