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2be35f98026242261b4fa846a758bc86c75a0"/>
    <w:p>
      <w:pPr>
        <w:pStyle w:val="Heading3"/>
      </w:pPr>
      <w:r>
        <w:t xml:space="preserve">В столице учредили награду «Золотой знак ВДНХ» за вклад в развитие главной выставки страны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столице учредили награду «Золотой знак ВДНХ» за достижения и существенный вклад в развитие выставки. Об этом сообщает официальный портал мэра Москвы.</w:t>
      </w:r>
      <w:r>
        <w:br/>
      </w:r>
      <w:r>
        <w:br/>
      </w:r>
    </w:p>
    <w:p>
      <w:pPr>
        <w:pStyle w:val="BodyText"/>
      </w:pPr>
      <w:r>
        <w:t xml:space="preserve">Данный знак будет в форме медали. На одной стороне изображен монумент «Рабочий и колхозница», а на другой — арка главного входа с логотипом выставки.</w:t>
      </w:r>
      <w:r>
        <w:br/>
      </w:r>
      <w:r>
        <w:br/>
      </w:r>
    </w:p>
    <w:p>
      <w:pPr>
        <w:pStyle w:val="BodyText"/>
      </w:pPr>
      <w:r>
        <w:t xml:space="preserve">— Получить медаль, как и раньше, смогут отдельные специалисты и организации, например резиденты выставки. Награда будет присуждаться за применение на ВДНХ новаторских решений и технологий, реализацию значимых проектов в сфере культуры, образования, досуга, спорта, ландшафтно-паркового оформления, — сообщила заместитель мэра Москвы Наталья Сергунина.</w:t>
      </w:r>
      <w:r>
        <w:br/>
      </w:r>
      <w:r>
        <w:br/>
      </w:r>
    </w:p>
    <w:p>
      <w:pPr>
        <w:pStyle w:val="BodyText"/>
      </w:pPr>
      <w:r>
        <w:t xml:space="preserve">Решение о ее вручении будет принимать наградной комитет.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http://ostankino.mos.ru/news/detail/10391709.html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91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91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2025-06-13T21:52:51Z</dcterms:created>
  <dcterms:modified xsi:type="dcterms:W3CDTF">2025-06-13T21:52:51Z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