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b6a76635da7b744ee9592f384588ea574c407"/>
    <w:p>
      <w:pPr>
        <w:pStyle w:val="Heading3"/>
      </w:pPr>
      <w:r>
        <w:t xml:space="preserve">Технопарки Москвы активно развиваются в медицинском направлении</w:t>
      </w:r>
    </w:p>
    <w:p>
      <w:pPr>
        <w:pStyle w:val="FirstParagraph"/>
      </w:pPr>
      <w:r>
        <w:t xml:space="preserve">14.11.2021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Около двух тысяч инновационных компаний продолжают функционировать на базе различных технопарков Москвы и обеспечивать рабочими местами десятки тысяч человек. Многие из предприятий развивают технопарки в медицинском направлении. Это является одной из самых важных и актуальных сфер деятельности, особенно в период пандемии.</w:t>
      </w:r>
    </w:p>
    <w:p>
      <w:pPr>
        <w:pStyle w:val="BodyText"/>
      </w:pPr>
      <w:r>
        <w:t xml:space="preserve">Один из таких технопарков, «Мосмедпарк» в Курьянове, на этой неделе посетил мэр Москвы Сергей Собянин.</w:t>
      </w:r>
    </w:p>
    <w:p>
      <w:pPr>
        <w:pStyle w:val="BodyText"/>
      </w:pPr>
      <w:r>
        <w:t xml:space="preserve">«На этой площадке создан уникальный в стране технопарк, в котором есть все для различного рода испытаний, начиная от изобретения и заканчивая уже выдачей регистрационных удостоверений, включая клинические и технические испытания», — подчеркнул Сергей Собянин.</w:t>
      </w:r>
    </w:p>
    <w:p>
      <w:pPr>
        <w:pStyle w:val="BodyText"/>
      </w:pPr>
      <w:r>
        <w:t xml:space="preserve">Медицинский технопарк был создан в 2017 году на территории бывшей инфекционной клинической больницы № 3. Его инфраструктура позволяет провести полный цикл разработки лекарств и медицинских изделий — от изготовления прототипа до клинических исследований, регистрации и производства.</w:t>
      </w:r>
    </w:p>
    <w:p>
      <w:pPr>
        <w:pStyle w:val="BodyText"/>
      </w:pPr>
      <w:r>
        <w:t xml:space="preserve">В развитие технопарка «Мосмедпарк» вложено 1,2 миллиарда рублей инвестиций, из которых свыше 900 миллионов рублей составили средства компаний-резидентов. Кроме того, Правительство Москвы предоставило субсидию на развитие инженерной инфраструктуры в размере 180 миллионов рублей.</w:t>
      </w:r>
    </w:p>
    <w:p>
      <w:pPr>
        <w:pStyle w:val="BodyText"/>
      </w:pPr>
      <w:r>
        <w:t xml:space="preserve">По итогам 2020 года общая выручка резидентов технопарка превысила 4,2 миллиарда рублей. Многие фармацевтические, биотехнические лаборатории и специализированные медицинские компании нарастили объемы производства в период пандемии в полтора-два раза.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http://ostankino.mos.ru/news/detail/10392904.html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92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92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2024-04-25T09:09:53Z</dcterms:created>
  <dcterms:modified xsi:type="dcterms:W3CDTF">2024-04-25T09:09:53Z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