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542a69a6fcbf1695b5720749b070d32b044fb"/>
    <w:p>
      <w:pPr>
        <w:pStyle w:val="Heading3"/>
      </w:pPr>
      <w:r>
        <w:t xml:space="preserve">За шесть месяцев текущего года «Технополис «Москва» получил более 280 миллионов рублей налоговых льгот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За первое полугодие 2021 года резидентами особой экономической зоны «Технополис «Москва» получено более 280 миллионов рублей налоговых льгот, что в 1,7 раза больше аналогичного прошлогоднего показателя.</w:t>
      </w:r>
    </w:p>
    <w:p>
      <w:pPr>
        <w:pStyle w:val="BodyText"/>
      </w:pPr>
      <w:r>
        <w:t xml:space="preserve">«Большая часть из них — почти 269 миллионов рублей — пришлась на льготы по уплате налогов в бюджет города», — пояснил жителям Москвы вице-мэр города по вопросам экономической политики и имущественно-земельных отношений Владимир Ефимов.</w:t>
      </w:r>
    </w:p>
    <w:p>
      <w:pPr>
        <w:pStyle w:val="BodyText"/>
      </w:pPr>
      <w:r>
        <w:t xml:space="preserve">Общая сумма налогов, уплаченных резидентами за эти шесть месяцев, составила 1,6 миллиарда рублей. Достигнутые результаты обеспечивают московским компаниям и предприятиям особые экономические преференции: льготная ставка аренды земли, возможность выкупить арендуемый участок за один процент от кадастровой стоимости после сдачи объекта в эксплуатацию, сниженные налоги.</w:t>
      </w:r>
    </w:p>
    <w:p>
      <w:pPr>
        <w:pStyle w:val="BodyText"/>
      </w:pPr>
      <w:r>
        <w:t xml:space="preserve">Так например, бизнесмены экономят 17% на налоге на прибыль в ее региональной части, а в федеральной бюджет отчисления составляют 2%, а не 3%. Сэкономленные средства идут на развитие производства: приобретение нового оборудования, внедрение инновационных технологий.</w:t>
      </w:r>
    </w:p>
    <w:p>
      <w:pPr>
        <w:pStyle w:val="BodyText"/>
      </w:pPr>
      <w:r>
        <w:t xml:space="preserve">Особая экономическая зона «Технополис «Москва» открыта в 2006 году, с того момента резиденты смогли сэкономить на налоговых платежах более 3,2 миллиарда рублей.</w:t>
      </w:r>
    </w:p>
    <w:p>
      <w:pPr>
        <w:pStyle w:val="BodyText"/>
      </w:pPr>
      <w:r>
        <w:t xml:space="preserve">Общая площадь всех территорий технополиса составляет 223,3 гектара. В ОЭЗ «Москва» входит четыре площадки в Зеленограде: «Микрон», «МИЭТ», «Ангстрем» и «Алабушево» и одна в Печатниках. В следующем году власти Москвы намерены сделать еще одним филиалом технополиса большой индустриальный парк «Руднево», расположенный недалеко от станции метро «Лухмановская». Также к концу 2026 году в Алабушеве планируется закончить строительство нового технопарка площадью до 150 тысяч квадратных метров.</w:t>
      </w:r>
    </w:p>
    <w:p>
      <w:pPr>
        <w:pStyle w:val="BodyText"/>
      </w:pPr>
      <w:r>
        <w:t xml:space="preserve">Напомним, английское издание fDi Magazine включило «Технополис «Москва» в мировой рейтинг свободных экономических зон Global Free Zones of the Year. Столичная ОЭЗ стала лауреатом в номинации «Развитие медицинских технологий и фармацевтических препаратов, связанных с COVID-19».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http://ostankino.mos.ru/news/detail/10400614.html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00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00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2024-12-26T02:39:28Z</dcterms:created>
  <dcterms:modified xsi:type="dcterms:W3CDTF">2024-12-26T02:39:28Z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