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4a75a1ec6e7a8d87dae6e5fa57d133e99c00c"/>
    <w:p>
      <w:pPr>
        <w:pStyle w:val="Heading3"/>
      </w:pPr>
      <w:r>
        <w:t xml:space="preserve">Москва заняла второе место в авторитетном рейтинге потенциала европейских городов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Мэр Москвы Сергей Собянин сообщил через свой аккаунт в популярной социальной сети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«ВКонтакте»</w:t>
        </w:r>
      </w:hyperlink>
      <w:r>
        <w:rPr>
          <w:iCs/>
          <w:i/>
          <w:bCs/>
          <w:b/>
        </w:rPr>
        <w:t xml:space="preserve">, что российская столица стала одним из лидеров европейского рейтинга «Города будущего: индекс ESG-инноваций» в категории «Государственное управление в сфере ESG». Международные эксперты отметили комфортные условия в городе для создания инноваций, их внедрения в местную экономику и использования жителями.</w:t>
      </w:r>
    </w:p>
    <w:p>
      <w:pPr>
        <w:pStyle w:val="BodyText"/>
      </w:pPr>
      <w:r>
        <w:t xml:space="preserve">«Высокая позиция Москвы в рейтинге обусловлена тем, что в городе растет число компаний и стартапов, руководствующихся принципами устойчивого развития. Особенно важно, что составители рейтинга отметили политику правительства Москвы, направленную на продвижение принципов ESG, которая является ответом на запрос москвичей, а также высокий уровень взаимодействия с международным технологическим сообществом и транспортную доступность города», — подчеркнул руководитель Департамента предпринимательства и инновационного развития Москвы Алексей Фурсин.</w:t>
      </w:r>
    </w:p>
    <w:p>
      <w:pPr>
        <w:pStyle w:val="BodyText"/>
      </w:pPr>
      <w:r>
        <w:t xml:space="preserve">Уточняется, что в общем зачете городов Москва стала второй. Впереди только Лондон, а позади удалось оставить Париж, Берлин и Барселону. Москва заняла второе место в еще двух категориях рейтинга — «Сообщество ESG-предпринимателей» и «Социальный капитал в сфере ESG», где тоже опередила столицы Франции и Германии.</w:t>
      </w:r>
    </w:p>
    <w:p>
      <w:pPr>
        <w:pStyle w:val="BodyText"/>
      </w:pPr>
      <w:r>
        <w:t xml:space="preserve">Напомним, что внедрению решений в городскую среду способствует программа пилотного тестирования инноваций, в которую входит более 140 городских и коммерческих площадок, на базе которых стартапы могут испытать свои разработки и получить обратную связь от заказчиков и пользователей. Кроме того, на платформе онлайн-каталога «Карта инновационных решений» имеется раздел, где городские структуры размещают запросы на поиск инноваций, а технологические компании — предлагают под эти запросы свои продукты.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http://ostankino.mos.ru/presscenter/news/detail/10421685.html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421685.html" TargetMode="External" /><Relationship Type="http://schemas.openxmlformats.org/officeDocument/2006/relationships/hyperlink" Id="rId20" Target="https://vk.com/mossobyan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421685.html" TargetMode="External" /><Relationship Type="http://schemas.openxmlformats.org/officeDocument/2006/relationships/hyperlink" Id="rId20" Target="https://vk.com/mossobyan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2025-06-13T23:20:15Z</dcterms:created>
  <dcterms:modified xsi:type="dcterms:W3CDTF">2025-06-13T23:20:15Z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