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efde694b7814aee328a1df666093b70571c5"/>
    <w:p>
      <w:pPr>
        <w:pStyle w:val="Heading3"/>
      </w:pPr>
      <w:r>
        <w:t xml:space="preserve">Бизнесмены выберут международные мероприятия для продвижения продукции за рубежом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Московский экспортный центр определит, участию в каких международных мероприятиях для предпринимателей нужно уделить внимание в следующем году. Список приоритетных для бизнес-миссий и выставок 2022 года составят с учетом мнения предпринимателей, для этого на сайте МЭЦ запустили специальное голосование, которое продлится до конца декабря.</w:t>
      </w:r>
    </w:p>
    <w:p>
      <w:pPr>
        <w:pStyle w:val="BodyText"/>
      </w:pPr>
      <w:r>
        <w:rPr>
          <w:iCs/>
          <w:i/>
        </w:rPr>
        <w:t xml:space="preserve">«Продвижение на международных мероприятиях — один из наиболее востребованных инструментов поддержки у экспортеров. За последние пять лет 1,3 тысячи столичных компаний при поддержке города представили свою продукцию более чем на 70 выставках по всему миру. Традиционно предприниматели сами определяют, какие бизнес-миссии и выставки войдут в план на следующий год. До конца месяца у них есть возможность проголосовать за события из 13 перспективных отраслей, среди которых ИТ-сфера, кино и анимация, промышленность, электроника и другие», —</w:t>
      </w:r>
      <w:r>
        <w:t xml:space="preserve"> </w:t>
      </w:r>
      <w:r>
        <w:t xml:space="preserve">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Московский экспортный центр ежегодно организует коллективные стенды на зарубежных выставках под единым брендом Made in Moscow, где предприниматели презентуют свои товары и услуги. В 2021 году было организовано 40 бизнес-миссий, в которых приняли участие более 700 компаний. Столичные бизнесмены предоставили свою продукцию на крупнейших профильных мероприятиях в Китае, Гонконге, Корее, ЮАР, а также другим партнерам по всему миру.</w:t>
      </w:r>
    </w:p>
    <w:p>
      <w:pPr>
        <w:pStyle w:val="BodyText"/>
      </w:pPr>
      <w:r>
        <w:t xml:space="preserve">Принять участие в зарубежных форумах и выставках могут компании, зарегистрированные на территории Москвы не менее 6 месяцев, не имеющие бюджетных задолженностей на сумму свыше 100 тысяч рублей и не находящиеся в стадии реорганизации, ликвидации, банкротства и приостановления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http://ostankino.mos.ru/news/detail/10455460.html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2025-08-03T05:26:37Z</dcterms:created>
  <dcterms:modified xsi:type="dcterms:W3CDTF">2025-08-03T05:26:37Z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