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6537d33f5e88e3e5842dc3154f8098dcc22f8"/>
    <w:p>
      <w:pPr>
        <w:pStyle w:val="Heading3"/>
      </w:pPr>
      <w:r>
        <w:t xml:space="preserve">Цены на недвижимость в Останкинском районе в этом месяце выросли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  <w:bCs/>
          <w:b/>
        </w:rPr>
        <w:t xml:space="preserve">Цены на недвижимость в Останкинском районе в феврале поднялись примерно на две тысячи рублей. Об этом сообщает агентство «Индикаторы рынка недвижимости» в своем ежемесячном отчете.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«Цены на квадратный метр жилья в Останкинском районе поднялись примерно на две тысячи рублей, и теперь он обойдется в 265 817 рублей. В январе «квадрат» жилья стоил 263 765 рублей. В общем рейтинге среди районов столицы Останкинский занимает 31 строчку из 86», — уточнили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самое дешёвое жилье можно по-прежнему приобрести в Зеленограде – там метр жилья стоит 178 558 рублей. А самые дорогие квартиры на Остоженке, там квадратный метр обойдётся в 476 904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http://ostankino.mos.ru/news/detail/11448655.html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48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48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2024-08-25T02:13:31Z</dcterms:created>
  <dcterms:modified xsi:type="dcterms:W3CDTF">2024-08-25T02:13:31Z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