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9d890e14ab97a77cb6a08b3d7e9d418c90b7e"/>
    <w:p>
      <w:pPr>
        <w:pStyle w:val="Heading3"/>
      </w:pPr>
      <w:r>
        <w:t xml:space="preserve">Инспекция ФНС России № 17 по г. Москве информирует. График проведения вебинаров с налогоплательщиками</w:t>
      </w:r>
    </w:p>
    <w:p>
      <w:pPr>
        <w:pStyle w:val="FirstParagraph"/>
      </w:pPr>
      <w:r>
        <w:t xml:space="preserve">02.07.2025</w:t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p8znMeVK9S6FXhj2wiNs7Ye-TFD79WbO1dBTc0rn3qPGkkkUW-zYJqI9xV9qY-CuY3ae3SJouGsP0t2CRFiKhCbIOriPwoY9LRneYiRL49Q2wSVJMkDbXIXaZwh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http://ostankino.mos.ru/news/detail/13080192.html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3080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3080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2025-07-05T13:50:54Z</dcterms:created>
  <dcterms:modified xsi:type="dcterms:W3CDTF">2025-07-05T13:50:54Z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