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f54ef485c6720b4508d683524bae51f4a841b6f"/>
    <w:p>
      <w:pPr>
        <w:pStyle w:val="Heading3"/>
      </w:pPr>
      <w:r>
        <w:t xml:space="preserve">ГБУ «Малый бизнес Москвы» оказывает поддержку малому бизнесу в рамках Программы Правительства Москвы</w:t>
      </w:r>
    </w:p>
    <w:p>
      <w:pPr>
        <w:pStyle w:val="FirstParagraph"/>
      </w:pPr>
      <w:r>
        <w:t xml:space="preserve">01.10.2014</w:t>
      </w:r>
    </w:p>
    <w:p>
      <w:pPr>
        <w:pStyle w:val="BodyText"/>
      </w:pPr>
      <w:r>
        <w:rPr>
          <w:bCs/>
          <w:b/>
        </w:rPr>
        <w:t xml:space="preserve">О ГБУ «Малый бизнес Москвы»</w:t>
      </w:r>
    </w:p>
    <w:p>
      <w:pPr>
        <w:pStyle w:val="BodyText"/>
      </w:pPr>
      <w:r>
        <w:t xml:space="preserve">Государственное бюджетное учреждение «Малый бизнес Москвы» создано 18 апреля 2012 года с целью осуществления мер по поддержке субъектов малого и среднего предпринимательства города Москвы, в соответствии с исполнением Распоряжения Правительства Москвы 105 от 7 марта 2012 года. Деятельность ГБУ МБМ направлена на улучшение привлекательности города Москвы для ведения бизнеса, увеличение доходов компаний МСП, рост налоговых поступлений от субъектов МСБ, а также повышение количества создаваемых рабочих мест.</w:t>
      </w:r>
    </w:p>
    <w:p>
      <w:pPr>
        <w:pStyle w:val="BodyText"/>
      </w:pPr>
      <w:r>
        <w:t xml:space="preserve">Основными целями создания являются:</w:t>
      </w:r>
    </w:p>
    <w:p>
      <w:pPr>
        <w:numPr>
          <w:ilvl w:val="0"/>
          <w:numId w:val="1001"/>
        </w:numPr>
        <w:pStyle w:val="Compact"/>
      </w:pPr>
      <w:r>
        <w:t xml:space="preserve">повышение эффективности и прозрачности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мер поддержки</w:t>
        </w:r>
      </w:hyperlink>
      <w:r>
        <w:rPr>
          <w:iCs/>
          <w:i/>
        </w:rP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внедрение высочайших стандартов качества обслуживания предпринимателей;</w:t>
      </w:r>
    </w:p>
    <w:p>
      <w:pPr>
        <w:numPr>
          <w:ilvl w:val="0"/>
          <w:numId w:val="1001"/>
        </w:numPr>
        <w:pStyle w:val="Compact"/>
      </w:pPr>
      <w:r>
        <w:t xml:space="preserve">актуализация существующих мер оказания поддержки субъектов МСП;</w:t>
      </w:r>
    </w:p>
    <w:p>
      <w:pPr>
        <w:numPr>
          <w:ilvl w:val="0"/>
          <w:numId w:val="1001"/>
        </w:numPr>
        <w:pStyle w:val="Compact"/>
      </w:pPr>
      <w:r>
        <w:t xml:space="preserve">разработка новых мер поддержки в соответствии с лучшими зарубежными и отечественными практиками.</w:t>
      </w:r>
    </w:p>
    <w:p>
      <w:pPr>
        <w:pStyle w:val="FirstParagraph"/>
      </w:pPr>
      <w:r>
        <w:t xml:space="preserve">ГБУ МБМ осуществляет свою деятельность по следующим направлениям:</w:t>
      </w:r>
    </w:p>
    <w:p>
      <w:pPr>
        <w:numPr>
          <w:ilvl w:val="0"/>
          <w:numId w:val="1002"/>
        </w:numPr>
        <w:pStyle w:val="Compact"/>
      </w:pPr>
      <w:r>
        <w:t xml:space="preserve">консультирование субъектов МСП и начинающих предпринимателей по вопросам создания и ведения бизнеса в городе Москве, в том числе по вопросам участия в</w:t>
      </w:r>
      <w:r>
        <w:t xml:space="preserve"> </w:t>
      </w:r>
      <w:hyperlink r:id="rId21">
        <w:r>
          <w:rPr>
            <w:rStyle w:val="Hyperlink"/>
          </w:rPr>
          <w:t xml:space="preserve">госзаказе</w:t>
        </w:r>
      </w:hyperlink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ведение</w:t>
      </w:r>
      <w:r>
        <w:t xml:space="preserve"> </w:t>
      </w:r>
      <w:hyperlink r:id="rId22">
        <w:r>
          <w:rPr>
            <w:rStyle w:val="Hyperlink"/>
          </w:rPr>
          <w:t xml:space="preserve">Реестра</w:t>
        </w:r>
      </w:hyperlink>
      <w:r>
        <w:t xml:space="preserve"> </w:t>
      </w:r>
      <w:r>
        <w:t xml:space="preserve">субъектов МСП и Реестра получателей государственной поддержки МСП;</w:t>
      </w:r>
    </w:p>
    <w:p>
      <w:pPr>
        <w:numPr>
          <w:ilvl w:val="0"/>
          <w:numId w:val="1002"/>
        </w:numPr>
        <w:pStyle w:val="Compact"/>
      </w:pPr>
      <w:r>
        <w:t xml:space="preserve">организация</w:t>
      </w:r>
      <w:r>
        <w:t xml:space="preserve"> </w:t>
      </w:r>
      <w:hyperlink r:id="rId23">
        <w:r>
          <w:rPr>
            <w:rStyle w:val="Hyperlink"/>
          </w:rPr>
          <w:t xml:space="preserve">обучения</w:t>
        </w:r>
      </w:hyperlink>
      <w:r>
        <w:t xml:space="preserve"> </w:t>
      </w:r>
      <w:r>
        <w:t xml:space="preserve">начинающих предпринимателей и специалистов компаний МСБ;</w:t>
      </w:r>
    </w:p>
    <w:p>
      <w:pPr>
        <w:numPr>
          <w:ilvl w:val="0"/>
          <w:numId w:val="1002"/>
        </w:numPr>
        <w:pStyle w:val="Compact"/>
      </w:pPr>
      <w:r>
        <w:t xml:space="preserve">оказание мер по</w:t>
      </w:r>
      <w:r>
        <w:t xml:space="preserve"> </w:t>
      </w:r>
      <w:hyperlink r:id="rId24">
        <w:r>
          <w:rPr>
            <w:rStyle w:val="Hyperlink"/>
          </w:rPr>
          <w:t xml:space="preserve">финансовой поддержке</w:t>
        </w:r>
      </w:hyperlink>
      <w:r>
        <w:t xml:space="preserve"> </w:t>
      </w:r>
      <w:r>
        <w:t xml:space="preserve">субъектов МСП;</w:t>
      </w:r>
    </w:p>
    <w:p>
      <w:pPr>
        <w:numPr>
          <w:ilvl w:val="0"/>
          <w:numId w:val="1002"/>
        </w:numPr>
        <w:pStyle w:val="Compact"/>
      </w:pPr>
      <w:r>
        <w:t xml:space="preserve">организация работы Центра по поддержке</w:t>
      </w:r>
      <w:r>
        <w:t xml:space="preserve"> </w:t>
      </w:r>
      <w:hyperlink r:id="rId25">
        <w:r>
          <w:rPr>
            <w:rStyle w:val="Hyperlink"/>
          </w:rPr>
          <w:t xml:space="preserve">экспортно ориентированных предприятий МСП</w:t>
        </w:r>
      </w:hyperlink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проведение аналитических исследований деловой среды в городе Москве и измерение эффективности оказания мер поддержки МСБ;</w:t>
      </w:r>
    </w:p>
    <w:p>
      <w:pPr>
        <w:numPr>
          <w:ilvl w:val="0"/>
          <w:numId w:val="1002"/>
        </w:numPr>
        <w:pStyle w:val="Compact"/>
      </w:pPr>
      <w:r>
        <w:t xml:space="preserve">реализация мероприятий по популяризации предпринимательства.</w:t>
      </w:r>
    </w:p>
    <w:p>
      <w:pPr>
        <w:pStyle w:val="FirstParagraph"/>
      </w:pPr>
      <w:r>
        <w:t xml:space="preserve">В прошлые годы в Москве существовало 75 организаций инфраструктуры поддержки субъектов МСП, в которых работало 1280 человек. ГБУ МБМ, со штатом 231 человек, работающими в 12 филиалах, призвано осуществлять аналогичную деятельность, что приведет к существенному снижению бюджетных расходов.</w:t>
      </w:r>
    </w:p>
    <w:p>
      <w:pPr>
        <w:pStyle w:val="BodyText"/>
      </w:pPr>
      <w:r>
        <w:t xml:space="preserve">Помимо этого, ГБУ МБМ будет реализовывать новые подходы в оказании мер поддержки субъектов МСП:</w:t>
      </w:r>
    </w:p>
    <w:p>
      <w:pPr>
        <w:numPr>
          <w:ilvl w:val="0"/>
          <w:numId w:val="1003"/>
        </w:numPr>
        <w:pStyle w:val="Compact"/>
      </w:pPr>
      <w:r>
        <w:t xml:space="preserve">организация работы приемных</w:t>
      </w:r>
      <w:r>
        <w:t xml:space="preserve"> </w:t>
      </w:r>
      <w:hyperlink r:id="rId26">
        <w:r>
          <w:rPr>
            <w:rStyle w:val="Hyperlink"/>
          </w:rPr>
          <w:t xml:space="preserve">Штаба</w:t>
        </w:r>
      </w:hyperlink>
      <w:r>
        <w:t xml:space="preserve"> </w:t>
      </w:r>
      <w:r>
        <w:t xml:space="preserve">по защите предпринимателей в</w:t>
      </w:r>
      <w:r>
        <w:t xml:space="preserve"> </w:t>
      </w:r>
      <w:hyperlink r:id="rId27">
        <w:r>
          <w:rPr>
            <w:rStyle w:val="Hyperlink"/>
          </w:rPr>
          <w:t xml:space="preserve">окружных филиалах</w:t>
        </w:r>
      </w:hyperlink>
      <w:r>
        <w:t xml:space="preserve"> </w:t>
      </w:r>
      <w:r>
        <w:t xml:space="preserve">ГБУ МБМ;</w:t>
      </w:r>
    </w:p>
    <w:p>
      <w:pPr>
        <w:numPr>
          <w:ilvl w:val="0"/>
          <w:numId w:val="1003"/>
        </w:numPr>
        <w:pStyle w:val="Compact"/>
      </w:pPr>
      <w:r>
        <w:t xml:space="preserve">внедрение процедуры менторства (наставничества) в отношении поддержки начинающих предпринимателей, что приведет к значительному росту успешности вновь создаваемых бизнесов;</w:t>
      </w:r>
    </w:p>
    <w:p>
      <w:pPr>
        <w:numPr>
          <w:ilvl w:val="0"/>
          <w:numId w:val="1003"/>
        </w:numPr>
        <w:pStyle w:val="Compact"/>
      </w:pPr>
      <w:r>
        <w:t xml:space="preserve">создание Единого Центра консультаций по вопросам участия в</w:t>
      </w:r>
      <w:r>
        <w:t xml:space="preserve"> </w:t>
      </w:r>
      <w:hyperlink r:id="rId21">
        <w:r>
          <w:rPr>
            <w:rStyle w:val="Hyperlink"/>
          </w:rPr>
          <w:t xml:space="preserve">госзаказе</w:t>
        </w:r>
      </w:hyperlink>
      <w:r>
        <w:t xml:space="preserve">, что позволит резко увеличить количество субъектов МСП, участвующих в торгах и снизит барьеры для входа на этот крупнейший рынок;</w:t>
      </w:r>
    </w:p>
    <w:p>
      <w:pPr>
        <w:numPr>
          <w:ilvl w:val="0"/>
          <w:numId w:val="1003"/>
        </w:numPr>
        <w:pStyle w:val="Compact"/>
      </w:pPr>
      <w:r>
        <w:t xml:space="preserve">развитие единого портала по предоставлению консультационных</w:t>
      </w:r>
      <w:r>
        <w:t xml:space="preserve"> </w:t>
      </w:r>
      <w:hyperlink r:id="rId28">
        <w:r>
          <w:rPr>
            <w:rStyle w:val="Hyperlink"/>
          </w:rPr>
          <w:t xml:space="preserve">услуг</w:t>
        </w:r>
      </w:hyperlink>
      <w:r>
        <w:t xml:space="preserve"> </w:t>
      </w:r>
      <w:r>
        <w:t xml:space="preserve">субъектам МСП по всем вопросам создания и ведения бизнеса на базе www.mbm.ru. Недавно заработала возможность электронной подачи заявки на</w:t>
      </w:r>
      <w:r>
        <w:t xml:space="preserve"> </w:t>
      </w:r>
      <w:hyperlink r:id="rId24">
        <w:r>
          <w:rPr>
            <w:rStyle w:val="Hyperlink"/>
          </w:rPr>
          <w:t xml:space="preserve">субсидию</w:t>
        </w:r>
      </w:hyperlink>
      <w:r>
        <w:t xml:space="preserve">, так же можно получить консультацию в режиме online, пройти</w:t>
      </w:r>
      <w:r>
        <w:t xml:space="preserve"> </w:t>
      </w:r>
      <w:hyperlink r:id="rId23">
        <w:r>
          <w:rPr>
            <w:rStyle w:val="Hyperlink"/>
          </w:rPr>
          <w:t xml:space="preserve">обучение</w:t>
        </w:r>
      </w:hyperlink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создание центра инноваций социальной сферы на базе ГБУ «МБМ». Приказ о формировании Центра инноваций социальной сферы на базе ГБУ "МБМ" был подписан 5 июня 2013 г, в настоящий момент идет формирование отдела</w:t>
      </w:r>
    </w:p>
    <w:p>
      <w:pPr>
        <w:numPr>
          <w:ilvl w:val="0"/>
          <w:numId w:val="1003"/>
        </w:numPr>
        <w:pStyle w:val="Compact"/>
      </w:pPr>
      <w:r>
        <w:t xml:space="preserve">создание коворкинг-центров на базе окружных филиалов ГБУ «МБМ». Первый</w:t>
      </w:r>
      <w:r>
        <w:t xml:space="preserve"> </w:t>
      </w:r>
      <w:hyperlink r:id="rId29">
        <w:r>
          <w:rPr>
            <w:rStyle w:val="Hyperlink"/>
          </w:rPr>
          <w:t xml:space="preserve">коворкинг-центр</w:t>
        </w:r>
      </w:hyperlink>
      <w:r>
        <w:t xml:space="preserve"> </w:t>
      </w:r>
      <w:r>
        <w:t xml:space="preserve">был открыт в феврале 2013 года на базе филиала ГБУ «МБМ» в ВАО. Коворкинг ВАО был признан лучшим среди московских коворкингов по результатам независимой оценки интернет-журнала Hopes&amp;Fears.В течение двух лет планируется открыть коворкинг в каждом округе.</w:t>
      </w:r>
    </w:p>
    <w:p>
      <w:pPr>
        <w:numPr>
          <w:ilvl w:val="0"/>
          <w:numId w:val="1003"/>
        </w:numPr>
        <w:pStyle w:val="Compact"/>
      </w:pPr>
      <w:r>
        <w:t xml:space="preserve">активное влияние на формирование предпринимательских программ обучения, нацеленных на вовлечение активной</w:t>
      </w:r>
      <w:r>
        <w:t xml:space="preserve"> </w:t>
      </w:r>
      <w:hyperlink r:id="rId30">
        <w:r>
          <w:rPr>
            <w:rStyle w:val="Hyperlink"/>
          </w:rPr>
          <w:t xml:space="preserve">молодежи</w:t>
        </w:r>
      </w:hyperlink>
      <w:r>
        <w:t xml:space="preserve"> </w:t>
      </w:r>
      <w:r>
        <w:t xml:space="preserve">в процесс создания новых бизнесов.</w:t>
      </w:r>
    </w:p>
    <w:p>
      <w:pPr>
        <w:pStyle w:val="FirstParagraph"/>
      </w:pPr>
      <w:r>
        <w:t xml:space="preserve">·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График работы: ежедневно в будни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 09.00 до 19.00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пятница: с 9.00 до 18.30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ул. Коминтерна дом 4</w:t>
      </w:r>
    </w:p>
    <w:p>
      <w:pPr>
        <w:pStyle w:val="BodyText"/>
      </w:pPr>
      <w:r>
        <w:t xml:space="preserve">· телефон 8-495-276-24-20</w:t>
      </w:r>
    </w:p>
    <w:p>
      <w:pPr>
        <w:pStyle w:val="BodyText"/>
      </w:pPr>
      <w:r>
        <w:rPr>
          <w:bCs/>
          <w:b/>
        </w:rPr>
        <w:t xml:space="preserve">Сайт ГБУ «Малый бизнес Москвы»: www.mbm.ru</w:t>
      </w:r>
    </w:p>
    <w:p>
      <w:pPr>
        <w:pStyle w:val="BodyText"/>
      </w:pPr>
      <w:r>
        <w:t xml:space="preserve">Общая презентация ГБУ МБМ, а также график семинаров на предстоящий месяц Вы можете посмотреть в прикрепленном файле.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http://ostankino.mos.ru/news/detail/1319195.html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ostankino.mos.ru" TargetMode="External" /><Relationship Type="http://schemas.openxmlformats.org/officeDocument/2006/relationships/hyperlink" Id="rId31" Target="http://ostankino.mos.ru/news/detail/1319195.html" TargetMode="External" /><Relationship Type="http://schemas.openxmlformats.org/officeDocument/2006/relationships/hyperlink" Id="rId27" Target="http://www.mbm.ru/contacts/#branch" TargetMode="External" /><Relationship Type="http://schemas.openxmlformats.org/officeDocument/2006/relationships/hyperlink" Id="rId23" Target="http://www.mbm.ru/education/learning/" TargetMode="External" /><Relationship Type="http://schemas.openxmlformats.org/officeDocument/2006/relationships/hyperlink" Id="rId25" Target="http://www.mbm.ru/export/" TargetMode="External" /><Relationship Type="http://schemas.openxmlformats.org/officeDocument/2006/relationships/hyperlink" Id="rId21" Target="http://www.mbm.ru/government-orders/" TargetMode="External" /><Relationship Type="http://schemas.openxmlformats.org/officeDocument/2006/relationships/hyperlink" Id="rId20" Target="http://www.mbm.ru/government-support/" TargetMode="External" /><Relationship Type="http://schemas.openxmlformats.org/officeDocument/2006/relationships/hyperlink" Id="rId28" Target="http://www.mbm.ru/government-support/beginner/consulting-support/" TargetMode="External" /><Relationship Type="http://schemas.openxmlformats.org/officeDocument/2006/relationships/hyperlink" Id="rId24" Target="http://www.mbm.ru/government-support/beginner/financial-support/" TargetMode="External" /><Relationship Type="http://schemas.openxmlformats.org/officeDocument/2006/relationships/hyperlink" Id="rId22" Target="http://www.mbm.ru/government-support/beginner/reestr/" TargetMode="External" /><Relationship Type="http://schemas.openxmlformats.org/officeDocument/2006/relationships/hyperlink" Id="rId26" Target="http://www.mbm.ru/government-support/beginner/shtab/" TargetMode="External" /><Relationship Type="http://schemas.openxmlformats.org/officeDocument/2006/relationships/hyperlink" Id="rId30" Target="http://www.mbm.ru/government-support/beginner/youth-entrepreneurship/" TargetMode="External" /><Relationship Type="http://schemas.openxmlformats.org/officeDocument/2006/relationships/hyperlink" Id="rId29" Target="http://www.mbm.ru/room/beginner/coworkingva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ostankino.mos.ru" TargetMode="External" /><Relationship Type="http://schemas.openxmlformats.org/officeDocument/2006/relationships/hyperlink" Id="rId31" Target="http://ostankino.mos.ru/news/detail/1319195.html" TargetMode="External" /><Relationship Type="http://schemas.openxmlformats.org/officeDocument/2006/relationships/hyperlink" Id="rId27" Target="http://www.mbm.ru/contacts/#branch" TargetMode="External" /><Relationship Type="http://schemas.openxmlformats.org/officeDocument/2006/relationships/hyperlink" Id="rId23" Target="http://www.mbm.ru/education/learning/" TargetMode="External" /><Relationship Type="http://schemas.openxmlformats.org/officeDocument/2006/relationships/hyperlink" Id="rId25" Target="http://www.mbm.ru/export/" TargetMode="External" /><Relationship Type="http://schemas.openxmlformats.org/officeDocument/2006/relationships/hyperlink" Id="rId21" Target="http://www.mbm.ru/government-orders/" TargetMode="External" /><Relationship Type="http://schemas.openxmlformats.org/officeDocument/2006/relationships/hyperlink" Id="rId20" Target="http://www.mbm.ru/government-support/" TargetMode="External" /><Relationship Type="http://schemas.openxmlformats.org/officeDocument/2006/relationships/hyperlink" Id="rId28" Target="http://www.mbm.ru/government-support/beginner/consulting-support/" TargetMode="External" /><Relationship Type="http://schemas.openxmlformats.org/officeDocument/2006/relationships/hyperlink" Id="rId24" Target="http://www.mbm.ru/government-support/beginner/financial-support/" TargetMode="External" /><Relationship Type="http://schemas.openxmlformats.org/officeDocument/2006/relationships/hyperlink" Id="rId22" Target="http://www.mbm.ru/government-support/beginner/reestr/" TargetMode="External" /><Relationship Type="http://schemas.openxmlformats.org/officeDocument/2006/relationships/hyperlink" Id="rId26" Target="http://www.mbm.ru/government-support/beginner/shtab/" TargetMode="External" /><Relationship Type="http://schemas.openxmlformats.org/officeDocument/2006/relationships/hyperlink" Id="rId30" Target="http://www.mbm.ru/government-support/beginner/youth-entrepreneurship/" TargetMode="External" /><Relationship Type="http://schemas.openxmlformats.org/officeDocument/2006/relationships/hyperlink" Id="rId29" Target="http://www.mbm.ru/room/beginner/coworkingva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2025-06-11T05:55:18Z</dcterms:created>
  <dcterms:modified xsi:type="dcterms:W3CDTF">2025-06-11T05:55:18Z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