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11b267a01c3bc33f32c5a1dc25418c226332"/>
    <w:p>
      <w:pPr>
        <w:pStyle w:val="Heading3"/>
      </w:pPr>
      <w:r>
        <w:t xml:space="preserve">30 октября в МИА «Россия сегодня» состоится II Международная научно-практическая конференция «Единство в различиях»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rPr>
          <w:bCs/>
          <w:b/>
        </w:rPr>
        <w:t xml:space="preserve">30 октября в столице, в мультимедийном пресс-центре МИА «РОССИЯ СЕГОДНЯ» (Зубовский бульвар, д. 4) состоится II Международная научно-практическая конференция «Единство в различиях».</w:t>
      </w:r>
      <w:r>
        <w:t xml:space="preserve"> </w:t>
      </w:r>
      <w:r>
        <w:t xml:space="preserve">Организатором мероприятия является Департамент межрегионального сотрудничества, национальной политики и связей с религиозными организациями г.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экспертных сессиях будут обсуждаться:</w:t>
      </w:r>
      <w:r>
        <w:br/>
      </w:r>
      <w:r>
        <w:t xml:space="preserve">Экономические реалии и задачи по поддержанию благоприятного межнационального климата в мегаполисе;</w:t>
      </w:r>
      <w:r>
        <w:br/>
      </w:r>
      <w:r>
        <w:t xml:space="preserve">Соблюдение этнических балансов. Механизмы регулирования временного характера пребывания привлекаемой рабочей силы, этнического и квалификационного состава прибывающих. Разумные грани абсорбции мигрантов и способы их регулирования;</w:t>
      </w:r>
      <w:r>
        <w:br/>
      </w:r>
      <w:r>
        <w:t xml:space="preserve">СМИ, блогосфера, социальные сети как самый опасный источник межнациональной розни и как мощное оружие сохранения гражданского единства в этническом разнообразии;</w:t>
      </w:r>
      <w:r>
        <w:br/>
      </w:r>
      <w:r>
        <w:t xml:space="preserve">Системы мониторинга межнациональной напряженности в крупнейших мегаполисах мира и российских городах.</w:t>
      </w:r>
      <w:r>
        <w:br/>
      </w:r>
      <w:r>
        <w:t xml:space="preserve">В работе конференции примут участие видные эксперты, представители органов власти федерального, регионального, городского уровней, местного самоуправления, общественные деятели, депутаты, журналисты.</w:t>
      </w:r>
      <w:r>
        <w:br/>
      </w:r>
      <w:r>
        <w:br/>
      </w:r>
      <w:r>
        <w:t xml:space="preserve">На конференции примут участие и зарубежные специалисты, такие как: почетный президент Конференции НПО Совета Европы АннелизОшгер, исполнительный директор Института социологии Бернского университета КристианаОппке, вице-президент Ассоциации по изучению национальностей (ASN) Инес Мурзаку, доктор университета Падуи Марианна Орланди, профессор Королевского колледжа (Великобритания) Михаил Штейрин и многие другие.</w:t>
      </w:r>
      <w:r>
        <w:br/>
      </w:r>
      <w:r>
        <w:br/>
      </w:r>
      <w:r>
        <w:rPr>
          <w:bCs/>
          <w:b/>
        </w:rPr>
        <w:t xml:space="preserve">Подробнее о конференции: http://unity-in-diversity.ru/ru.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http://ostankino.mos.ru/news/detail/1370671.html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70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70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2025-06-01T09:40:45Z</dcterms:created>
  <dcterms:modified xsi:type="dcterms:W3CDTF">2025-06-01T09:40:45Z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