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dc54e75019db21cb10e2d748d2ce6350ff00"/>
    <w:p>
      <w:pPr>
        <w:pStyle w:val="Heading3"/>
      </w:pPr>
      <w:r>
        <w:t xml:space="preserve">Сегодня в одной из столичных школ состоялся Клуб директоров образовательных организаций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Сегодня, 12 ноября, в школе города Москвы № 1447 им. Н. А. Островского состоялся Клуб директоров образовательных организаций, реализующих адаптивные программы «От особых образовательных потребностей к равным образовательным возможностям».</w:t>
      </w:r>
    </w:p>
    <w:p>
      <w:pPr>
        <w:pStyle w:val="BodyText"/>
      </w:pPr>
      <w:r>
        <w:t xml:space="preserve">В рамках мероприятия, педагоги продемонстрировали, как данный комплекс позволяет построить адаптивную образовательную среду, обеспечивающую условия для социализации, обучения и воспитания ребенка, полноценного развития личности.</w:t>
      </w:r>
    </w:p>
    <w:p>
      <w:pPr>
        <w:pStyle w:val="BodyText"/>
      </w:pPr>
      <w:r>
        <w:t xml:space="preserve">Как отметила директор образовательного комплекса № 1447 Елена Волкова, школа работает по принципу инклюзивной системы образования. «Для того, чтобы работать по данному принципу, нужна соответствующая нормативная база, особый высококвалифицированный педагогический состав, методико-методологические наработки, а также материально-техническое оснащение, наконец, развитая сеть социального партнерства», - рассказала директор школы № 1447.</w:t>
      </w:r>
    </w:p>
    <w:p>
      <w:pPr>
        <w:pStyle w:val="BodyText"/>
      </w:pPr>
      <w:r>
        <w:t xml:space="preserve">Она также отметила, что в школе № 1447 учатся 530 учеников. «Из них - 49 детей, требующего особого внимания, 37 - с оформленной инвалидностью, а 25 учеников - с признаками одаренности», - подчеркнула Елена Волкова.</w:t>
      </w:r>
    </w:p>
    <w:p>
      <w:pPr>
        <w:pStyle w:val="BodyText"/>
      </w:pPr>
      <w:r>
        <w:t xml:space="preserve">Как сообщил директор школы, в 2013-2014гг. за 9 класс аттестат получили 47 детей, из них 8 детей с ограниченными возможностями здоровья(синдром Дауна и ДЦП), а продолжили обучение - 7 человек.</w:t>
      </w:r>
    </w:p>
    <w:p>
      <w:pPr>
        <w:pStyle w:val="BodyText"/>
      </w:pPr>
      <w:r>
        <w:t xml:space="preserve">В ходе обзорной экскурсии по образовательному комплексу журналисты поприсутствовали на уроках, им были продемонстрированы технологии учебных деловых игр в различных дисциплинах, а также методы поведенческого анализа.</w:t>
      </w:r>
    </w:p>
    <w:p>
      <w:pPr>
        <w:pStyle w:val="BodyText"/>
      </w:pPr>
      <w:r>
        <w:t xml:space="preserve">На встрече каждый участник смог побывать на различных уроках - от математики до специализированных индивидуальных дисциплин, таких как дефектология или занятие с детьми - аутистами.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http://ostankino.mos.ru/news/detail/1402140.html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02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02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2025-08-03T11:16:22Z</dcterms:created>
  <dcterms:modified xsi:type="dcterms:W3CDTF">2025-08-03T11:16:22Z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