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de94315d79569cdbe0060df0c1fe7d07cfeb"/>
    <w:p>
      <w:pPr>
        <w:pStyle w:val="Heading3"/>
      </w:pPr>
      <w:r>
        <w:t xml:space="preserve">ГЗК под председательством Собянина одобрила проекты развития городских территорий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t xml:space="preserve">На очередном заседании Градостроительно-земельной комиссии (ГЗК) Правительства Москвы, которое провел Мэр Москвы Сергей Собянин были одобрены проекты развития ряда промзон и иных перспективных городских территорий.</w:t>
      </w:r>
    </w:p>
    <w:p>
      <w:pPr>
        <w:pStyle w:val="BodyText"/>
      </w:pPr>
      <w:r>
        <w:t xml:space="preserve">Для строительства подземного паркинга на 112 машино-мест по адресу: Триумфальная площадь, владение 1. было принято решение выдать градостроительный план земельного участка (ГПЗУ). Проект реализуется как часть инвестиционного плана реставрации гостиницы «Пекин» и позволит улучшить дорожную ситуацию в данном районе.</w:t>
      </w:r>
    </w:p>
    <w:p>
      <w:pPr>
        <w:pStyle w:val="BodyText"/>
      </w:pPr>
      <w:r>
        <w:t xml:space="preserve">Помимо этого, получил одобрение проект планировки заброшенной промзоны ЦИЭ (центра информатики и электроники) и прилегающих незастроенных микрорайонов 17 и 21 Зеленограда. На территории в 141,9 гектара планируется возвести новый район комплексной застройки, включающий жилые дома общей площадью 401,8 тысячи квадратных метров, а также социальные, административно-деловые, торговые, спортивные, гаражные и производственные объекты общей площадью 1,4 миллиона квадратных метров. В новом районе будут проживать порядка 12 тысяч человек и будет создано 20 тысяч рабочих мест.</w:t>
      </w:r>
    </w:p>
    <w:p>
      <w:pPr>
        <w:pStyle w:val="BodyText"/>
      </w:pPr>
      <w:r>
        <w:t xml:space="preserve">На заседании также был утвержден проект реновации микрорайона 126 Рязанского района (ЮВАО). На территории 13,35 гектара, непосредственно примыкающей к станции метро «Рязанский проспект», предусматривается снос девяти пятиэтажных жилых домов (некомфортного жилья) и строительство на их месте нового микрорайона общей площадью 246,5 тысячи квадратных метров.</w:t>
      </w:r>
    </w:p>
    <w:p>
      <w:pPr>
        <w:pStyle w:val="BodyText"/>
      </w:pPr>
      <w:r>
        <w:t xml:space="preserve">Предполагается, что инфраструктура микрорайона будет включать общественно-жилой комплекс, отдельно стоящие жилые дома, два детских сада на 265 мест, пристройку к школе на 300 мест, объект торговли, транспортно-пересадочный узел «Рязанский проспект».</w:t>
      </w:r>
    </w:p>
    <w:p>
      <w:pPr>
        <w:pStyle w:val="BodyText"/>
      </w:pPr>
      <w:r>
        <w:t xml:space="preserve">Реконструкция микрорайона 126, включая переселение жителей сносимых пятиэтажных жилых домов, будет осуществляться за счёт инвестора.</w:t>
      </w:r>
    </w:p>
    <w:p>
      <w:pPr>
        <w:pStyle w:val="BodyText"/>
      </w:pPr>
      <w:r>
        <w:t xml:space="preserve">На территории промзоны № 41 Октябрьское поле (район Хорошёво-Мнёвники, СЗАО) площадью 10,85 гектара одобрено строительство жилого комплекса с детским садом и подземным паркингом, административно-гостиничного комплекса, зданий Хорошёвского районного суда и УВД СЗАО. Площадь застройки составит 123,6 тысячи квадратных метров.</w:t>
      </w:r>
    </w:p>
    <w:p>
      <w:pPr>
        <w:pStyle w:val="BodyText"/>
      </w:pPr>
      <w:r>
        <w:t xml:space="preserve">Внедрение данного проекта и его исполнение поможет обеспечить жильём 2050 человек и создать 700 новых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http://ostankino.mos.ru/presscenter/news/detail/1418418.html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18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18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2024-08-25T11:24:15Z</dcterms:created>
  <dcterms:modified xsi:type="dcterms:W3CDTF">2024-08-25T11:24:15Z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