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1e936dd84f608615cdeda63bb9f641b9f6637"/>
    <w:p>
      <w:pPr>
        <w:pStyle w:val="Heading3"/>
      </w:pPr>
      <w:r>
        <w:t xml:space="preserve">Департамент информационных технологий города Москвы проводит масштабный проект «Павильон «Информационный город» на территории ВДНХ</w:t>
      </w:r>
    </w:p>
    <w:p>
      <w:pPr>
        <w:pStyle w:val="FirstParagraph"/>
      </w:pPr>
      <w:r>
        <w:t xml:space="preserve">23.12.2014</w:t>
      </w:r>
    </w:p>
    <w:p>
      <w:pPr>
        <w:pStyle w:val="BodyText"/>
      </w:pPr>
      <w:r>
        <w:t xml:space="preserve">Департамент информационных технологий города Москвы проводит масштабный проект «Павильон «Информационный город» на территории ВДНХ.</w:t>
      </w:r>
    </w:p>
    <w:p>
      <w:pPr>
        <w:pStyle w:val="BodyText"/>
      </w:pPr>
      <w:r>
        <w:t xml:space="preserve">Официальным оператором проекта является компания MarketGroiip, ЗАО «МарКом».</w:t>
      </w:r>
    </w:p>
    <w:p>
      <w:pPr>
        <w:pStyle w:val="BodyText"/>
      </w:pPr>
      <w:r>
        <w:t xml:space="preserve">Павильон «Информационный город» - это выставочное пространство, которое демонстрирует жителям актуальные и перспективные городские и мировые информационные технологии (презентации по проекту прилагается). Павильон запущен в эксплуатацию I августа 2014 года и доступен для свободного посещения жителями города. При поддержке С,С. Собянина, который присутствовал на официальном открытии Павильона, планируется активно развивать проект в 2015 году. Общее количество посетителей Павильона на 30 ноября 2014 года составило 262 712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http://ostankino.mos.ru/presscenter/news/detail/1490912.html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0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0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2025-07-04T00:52:36Z</dcterms:created>
  <dcterms:modified xsi:type="dcterms:W3CDTF">2025-07-04T00:52:36Z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