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работают-амбулаторные-центры-столицы"/>
    <w:p>
      <w:pPr>
        <w:pStyle w:val="Heading3"/>
      </w:pPr>
      <w:r>
        <w:t xml:space="preserve">Как работают амбулаторные центры столицы</w:t>
      </w:r>
    </w:p>
    <w:p>
      <w:pPr>
        <w:pStyle w:val="FirstParagraph"/>
      </w:pPr>
      <w:r>
        <w:t xml:space="preserve">05.01.2015</w:t>
      </w:r>
    </w:p>
    <w:p>
      <w:pPr>
        <w:pStyle w:val="BodyText"/>
      </w:pPr>
      <w:r>
        <w:t xml:space="preserve">О том, как фунцкионирует такой центр на северо-западе Москвы, узнала корреспондент телеканала "Москва 24" Александра Корнева.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http://ostankino.mos.ru/news/detail/1507502.html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7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7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2024-08-29T22:16:52Z</dcterms:created>
  <dcterms:modified xsi:type="dcterms:W3CDTF">2024-08-29T22:16:52Z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