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b94242e0152c9641a6a363c27337657d02f09"/>
    <w:p>
      <w:pPr>
        <w:pStyle w:val="Heading3"/>
      </w:pPr>
      <w:r>
        <w:t xml:space="preserve">Введен в эксплуатацию центр предоставления государственных услуг для жителей Останкинского района</w:t>
      </w:r>
    </w:p>
    <w:p>
      <w:pPr>
        <w:pStyle w:val="FirstParagraph"/>
      </w:pPr>
      <w:r>
        <w:t xml:space="preserve">14.01.2015</w:t>
      </w:r>
    </w:p>
    <w:p>
      <w:pPr>
        <w:pStyle w:val="BodyText"/>
      </w:pPr>
      <w:r>
        <w:t xml:space="preserve">В рамках реализации Государственной программы «Открытое Правительство» Комитетом государственных услуг города Москвы введен в эксплуатацию центр предоставления государственных услуг для жителей Останкинского района.</w:t>
      </w:r>
    </w:p>
    <w:p>
      <w:pPr>
        <w:pStyle w:val="BodyText"/>
      </w:pPr>
      <w:r>
        <w:rPr>
          <w:bCs/>
          <w:b/>
        </w:rPr>
        <w:t xml:space="preserve">МФЦ для жителей Останкинского района</w:t>
      </w:r>
    </w:p>
    <w:p>
      <w:pPr>
        <w:pStyle w:val="BodyText"/>
      </w:pPr>
      <w:r>
        <w:rPr>
          <w:u w:val="single"/>
          <w:bCs/>
          <w:b/>
        </w:rPr>
        <w:t xml:space="preserve">Адрес: 17-й проезд Марьиной Рощи, д. 4.</w:t>
      </w:r>
    </w:p>
    <w:p>
      <w:pPr>
        <w:pStyle w:val="BodyText"/>
      </w:pPr>
      <w:r>
        <w:rPr>
          <w:u w:val="single"/>
          <w:bCs/>
          <w:b/>
        </w:rPr>
        <w:t xml:space="preserve">График работы — ежедневно</w:t>
      </w:r>
    </w:p>
    <w:p>
      <w:pPr>
        <w:pStyle w:val="BodyText"/>
      </w:pPr>
      <w:r>
        <w:rPr>
          <w:u w:val="single"/>
          <w:bCs/>
          <w:b/>
        </w:rPr>
        <w:t xml:space="preserve">с 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http://ostankino.mos.ru/presscenter/news/detail/1513544.html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13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13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2025-07-23T16:48:43Z</dcterms:created>
  <dcterms:modified xsi:type="dcterms:W3CDTF">2025-07-23T16:48:43Z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