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b8fb8a6df8d05f26c0ec4e2207816192da719"/>
    <w:p>
      <w:pPr>
        <w:pStyle w:val="Heading3"/>
      </w:pPr>
      <w:r>
        <w:t xml:space="preserve">Заключение по результатам публичных слушаний по проекту межевания территории квартала, ограниченного Звездным бульваром, ул. Годовикова, Мурманским проездом, Шереметьевской ул.</w:t>
      </w:r>
    </w:p>
    <w:p>
      <w:pPr>
        <w:pStyle w:val="FirstParagraph"/>
      </w:pPr>
      <w:r>
        <w:t xml:space="preserve">10.07.2014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http://ostankino.mos.ru/presscenter/news/detail/1523324.html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23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23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2023-10-11T01:43:03Z</dcterms:created>
  <dcterms:modified xsi:type="dcterms:W3CDTF">2023-10-11T01:43:03Z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