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5267a2ff9aa52148fef333edfeb825bf58869f"/>
    <w:p>
      <w:pPr>
        <w:pStyle w:val="Heading3"/>
      </w:pPr>
      <w:r>
        <w:t xml:space="preserve">Массовое слияние школ в Москве улучшит качество образования в столице – Собянин</w:t>
      </w:r>
    </w:p>
    <w:p>
      <w:pPr>
        <w:pStyle w:val="FirstParagraph"/>
      </w:pPr>
      <w:r>
        <w:t xml:space="preserve">03.02.2015</w:t>
      </w:r>
    </w:p>
    <w:p>
      <w:pPr>
        <w:pStyle w:val="BodyText"/>
      </w:pPr>
      <w:r>
        <w:t xml:space="preserve">В Правительстве Москвы состоялось заседание Президиума, где были подведены итоги выполнения государственной программы «Развитие образования города Москвы „Столичное образование“ в 2014 году.</w:t>
      </w:r>
    </w:p>
    <w:p>
      <w:pPr>
        <w:pStyle w:val="BodyText"/>
      </w:pPr>
      <w:r>
        <w:t xml:space="preserve">«Мы в основном завершили реорганизацию наших учреждений. Школы и дошкольные учреждения самым серьёзным образом укрепили свою материальную базу. За последние годы построено 220 новых образовательных зданий, в более 500 проведён капитальный и текущий ремонт. Оснащены новой техникой, мебелью. Это, конечно, серьёзным образом улучшило состояние материально-технической базы», — отметил Сергей Собянин.</w:t>
      </w:r>
    </w:p>
    <w:p>
      <w:pPr>
        <w:pStyle w:val="BodyText"/>
      </w:pPr>
      <w:r>
        <w:t xml:space="preserve">Цели данной программы: доступность качественного образования, улучшение условий труда учителей, повышение информационной открытости системы образования, укрепление материально-технической базы образовательных организаций и повышение эффективности их деятельности.</w:t>
      </w:r>
    </w:p>
    <w:p>
      <w:pPr>
        <w:pStyle w:val="BodyText"/>
      </w:pPr>
      <w:r>
        <w:t xml:space="preserve">«Кроме того, мы в полтора раза увеличили объёмы финансирования школ и не только увеличили, но и изменили саму систему финансирования и оплаты труда. Сегодня и благополучие школы, и благополучие учителя зависят от учащихся, от их количества и качества обучения. В школе введена система самоуправления, созданы управляющие советы, которые состоят из учителей, учащихся и родителей. Эти советы наделены серьёзными правами по развитию школы и поощрению работы педагогов», — сообщил градоначальник.</w:t>
      </w:r>
    </w:p>
    <w:p>
      <w:pPr>
        <w:pStyle w:val="BodyText"/>
      </w:pPr>
      <w:r>
        <w:t xml:space="preserve">100% детей в возрасте от 2,5 до 7 лет обеспечены местами (всего предоставлено 119 тыс. мест) в учреждениях дошкольного образования с 1 сентября 2014 г. (исключение – муниципальные детские сады Троицка: очередь – 150 детей в возрасте от 2,5 до 3 лет).</w:t>
      </w:r>
    </w:p>
    <w:p>
      <w:pPr>
        <w:pStyle w:val="BodyText"/>
      </w:pPr>
      <w:r>
        <w:t xml:space="preserve">В прошлом году в 1-й класс были зачислены 95 тыс. детей , что на 9% больше по сравнению с 2013 г.</w:t>
      </w:r>
    </w:p>
    <w:p>
      <w:pPr>
        <w:pStyle w:val="BodyText"/>
      </w:pPr>
      <w:r>
        <w:t xml:space="preserve">Кроме того, созданы 696 крупных многопрофильных образовательных учреждений (ранее в городе существовало более 4 тыс., как правило, монопрофильных образовательных учреждений, зачастую с незначительным контингентом обучающихся и скромным бюджетом).</w:t>
      </w:r>
    </w:p>
    <w:p>
      <w:pPr>
        <w:pStyle w:val="BodyText"/>
      </w:pPr>
      <w:r>
        <w:t xml:space="preserve">56% от общего числа столичных школ реализуют от 3 до 7 программ профильного образования.</w:t>
      </w:r>
    </w:p>
    <w:p>
      <w:pPr>
        <w:pStyle w:val="BodyText"/>
      </w:pPr>
      <w:r>
        <w:t xml:space="preserve">Организовано профильное обучение 1308 старшеклассников на базе 7 федеральных вузов (МИФИ, МИИТ, РГГУ, ВШЭ, МГУДТ, МГГУ им. М.А.Шолохова, РЭА им. Г.В.Плеханова).</w:t>
      </w:r>
    </w:p>
    <w:p>
      <w:pPr>
        <w:pStyle w:val="BodyText"/>
      </w:pPr>
      <w:r>
        <w:t xml:space="preserve">600 учреждений (86% от общего числа) – имеет в своём составе дошкольные отделения. К примеру, к 1 сентября 2014 г. 22% от общего числа первоклассников были переведены в 1-й класс из дошкольных отделений своих же школ.</w:t>
      </w:r>
    </w:p>
    <w:p>
      <w:pPr>
        <w:pStyle w:val="BodyText"/>
      </w:pPr>
      <w:r>
        <w:t xml:space="preserve">Помимо этого, созданы проекты дополнительного образования "Профессиональные среды" для учащихся колледжей, "Университетские субботы" для школьников.</w:t>
      </w:r>
    </w:p>
    <w:p>
      <w:pPr>
        <w:pStyle w:val="BodyText"/>
      </w:pPr>
      <w:r>
        <w:t xml:space="preserve">По решению Мэра Москвы общая сумма грантов Мэра Москвы лучшим образовательным организациям была увеличена на 300 млн. рублей – с 750 млн. до 1,05 млрд. рублей.</w:t>
      </w:r>
    </w:p>
    <w:p>
      <w:pPr>
        <w:pStyle w:val="BodyText"/>
      </w:pPr>
      <w:r>
        <w:t xml:space="preserve">Повышение качества образования.</w:t>
      </w:r>
    </w:p>
    <w:p>
      <w:pPr>
        <w:pStyle w:val="BodyText"/>
      </w:pPr>
      <w:r>
        <w:t xml:space="preserve">В 2014 г. число московских школьников, допущенных к участию в заключительном этапе Всероссийской олимпиады школьников, увеличилось по сравнению с 2010 г. на 42% и составило 796 человек. Среди победителей заключительного этапа – 123 московских школьника из 68 школ.</w:t>
      </w:r>
    </w:p>
    <w:p>
      <w:pPr>
        <w:pStyle w:val="BodyText"/>
      </w:pPr>
      <w:r>
        <w:t xml:space="preserve">126 московских школ вошли в рейтинг 500 лучших российских школ.</w:t>
      </w:r>
    </w:p>
    <w:p>
      <w:pPr>
        <w:pStyle w:val="BodyText"/>
      </w:pPr>
      <w:r>
        <w:t xml:space="preserve">13 московских школ вошли в ТОП-25 лучших школ России.</w:t>
      </w:r>
    </w:p>
    <w:p>
      <w:pPr>
        <w:pStyle w:val="BodyText"/>
      </w:pPr>
      <w:r>
        <w:t xml:space="preserve">Улучшение условий труда и повышение статуса педагогов.</w:t>
      </w:r>
    </w:p>
    <w:p>
      <w:pPr>
        <w:pStyle w:val="BodyText"/>
      </w:pPr>
      <w:r>
        <w:t xml:space="preserve">По итогам 2014 г. средняя ежемесячная заработная плата педагогических работников образования составила – 59,8 тыс. рублей, в т.ч.:</w:t>
      </w:r>
    </w:p>
    <w:p>
      <w:pPr>
        <w:pStyle w:val="BodyText"/>
      </w:pPr>
      <w:r>
        <w:t xml:space="preserve">учителей – 70,2 тыс. рублей (2010 г. – 39,2 тыс. рублей, рост – 79%).</w:t>
      </w:r>
    </w:p>
    <w:p>
      <w:pPr>
        <w:pStyle w:val="BodyText"/>
      </w:pPr>
      <w:r>
        <w:t xml:space="preserve">Учрежден почётный знак "Заслуженный учитель города Москвы", первые лауреаты которого были награждены Мэром Москвы в августе 2014 г.</w:t>
      </w:r>
    </w:p>
    <w:p>
      <w:pPr>
        <w:pStyle w:val="BodyText"/>
      </w:pPr>
      <w:r>
        <w:t xml:space="preserve">Кроме того, в 2014 г. вручены 200 премий Правительства Москвы по 100 тыс. рублей каждая – лучшим педагогическим, научно-педагогическим и научным работникам учреждений образования.</w:t>
      </w:r>
    </w:p>
    <w:p>
      <w:pPr>
        <w:pStyle w:val="BodyText"/>
      </w:pPr>
      <w:r>
        <w:t xml:space="preserve">Рост престижа профессии педагога налицо. За последние 3 года средний конкурс на 1 бюджетное место (очная форма обучения) в Московский городской педагогический университет вырос с 5,7 человек в 2011 г. до</w:t>
      </w:r>
    </w:p>
    <w:p>
      <w:pPr>
        <w:pStyle w:val="BodyText"/>
      </w:pPr>
      <w:r>
        <w:t xml:space="preserve">16,9 человек в 2014 г.</w:t>
      </w:r>
    </w:p>
    <w:p>
      <w:pPr>
        <w:pStyle w:val="BodyText"/>
      </w:pPr>
      <w:r>
        <w:t xml:space="preserve">Развитие государственно-общественного управления.</w:t>
      </w:r>
    </w:p>
    <w:p>
      <w:pPr>
        <w:pStyle w:val="BodyText"/>
      </w:pPr>
      <w:r>
        <w:t xml:space="preserve">В школах созданы управляющие советы. Советы активно участвуют в принятии управленческих решений образовательными организациями. Организованы новые структуры государственно-общественного управления: межрайонные советы руководителей образовательных организаций и Палата председателей межрайонных советов.</w:t>
      </w:r>
    </w:p>
    <w:p>
      <w:pPr>
        <w:pStyle w:val="BodyText"/>
      </w:pPr>
      <w:r>
        <w:t xml:space="preserve">При Департаменте образования города Москвы созданы:</w:t>
      </w:r>
    </w:p>
    <w:p>
      <w:pPr>
        <w:pStyle w:val="BodyText"/>
      </w:pPr>
      <w:r>
        <w:t xml:space="preserve">Общественный совет – представляет интересы широких кругов общественности в сфере образования;</w:t>
      </w:r>
    </w:p>
    <w:p>
      <w:pPr>
        <w:pStyle w:val="BodyText"/>
      </w:pPr>
      <w:r>
        <w:t xml:space="preserve">Экспертно-консультативный совет родительской общественности – представляет и защищает интересы родителей-москвичей в сфере образования.</w:t>
      </w:r>
    </w:p>
    <w:p>
      <w:pPr>
        <w:pStyle w:val="BodyText"/>
      </w:pPr>
      <w:r>
        <w:t xml:space="preserve">Повышение информационной открытости системы образования.</w:t>
      </w:r>
    </w:p>
    <w:p>
      <w:pPr>
        <w:pStyle w:val="BodyText"/>
      </w:pPr>
      <w:r>
        <w:t xml:space="preserve">Актуальная информация регулярно размещается на сайтах всех образовательных организаций города Москвы.</w:t>
      </w:r>
    </w:p>
    <w:p>
      <w:pPr>
        <w:pStyle w:val="BodyText"/>
      </w:pPr>
      <w:r>
        <w:t xml:space="preserve">Налажена работа с обращениями граждан, в т. ч. через электронный сервис на портале Департамента образования города Москвы.</w:t>
      </w:r>
    </w:p>
    <w:p>
      <w:pPr>
        <w:pStyle w:val="BodyText"/>
      </w:pPr>
      <w:r>
        <w:t xml:space="preserve">Ведётся работа по информированию москвичей о городской системе образования через СМИ.</w:t>
      </w:r>
    </w:p>
    <w:p>
      <w:pPr>
        <w:pStyle w:val="BodyText"/>
      </w:pPr>
      <w:r>
        <w:t xml:space="preserve">Создан портал "Открытый Департамент" (</w:t>
      </w:r>
      <w:hyperlink r:id="rId20">
        <w:r>
          <w:rPr>
            <w:rStyle w:val="Hyperlink"/>
          </w:rPr>
          <w:t xml:space="preserve">www.video.educom.ru</w:t>
        </w:r>
      </w:hyperlink>
      <w:r>
        <w:t xml:space="preserve">), на котором ведутся трансляции открытых видеоселекторов (совещаний) по различным вопросам.</w:t>
      </w:r>
    </w:p>
    <w:p>
      <w:pPr>
        <w:pStyle w:val="BodyText"/>
      </w:pPr>
      <w:r>
        <w:t xml:space="preserve">Укрепление материально-технической базы образовательных органи-заций.</w:t>
      </w:r>
    </w:p>
    <w:p>
      <w:pPr>
        <w:pStyle w:val="BodyText"/>
      </w:pPr>
      <w:r>
        <w:t xml:space="preserve">В 2014 г. построены 12 зданий для школьников на 6,9 тыс. мест и 26 зданий для дошкольников на 5,4 тыс. мест. (Всего в период 2011-2014 гг. построены 50 зданий для школьников - более 27 тыс. мест и 170 зданий для дошкольников - более 26 тыс. мест.)</w:t>
      </w:r>
    </w:p>
    <w:p>
      <w:pPr>
        <w:pStyle w:val="BodyText"/>
      </w:pPr>
      <w:r>
        <w:t xml:space="preserve">Проведены работы по капитальному ремонту 58 зданий, текущему ремонту 445 зданий, благоустройству территорий 513 объектов.</w:t>
      </w:r>
    </w:p>
    <w:p>
      <w:pPr>
        <w:pStyle w:val="BodyText"/>
      </w:pPr>
      <w:r>
        <w:t xml:space="preserve">319 зданий были адаптированы для нужд маломобильных групп населения.</w:t>
      </w:r>
    </w:p>
    <w:p>
      <w:pPr>
        <w:pStyle w:val="BodyText"/>
      </w:pPr>
      <w:r>
        <w:t xml:space="preserve">Повышение эффективности деятельности образовательных организаций.</w:t>
      </w:r>
    </w:p>
    <w:p>
      <w:pPr>
        <w:pStyle w:val="BodyText"/>
      </w:pPr>
      <w:r>
        <w:t xml:space="preserve">Создана и функционирует определенная система финансирования образовательных учреждений: объектом финансирования образования теперь стал обучающийся.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http://ostankino.mos.ru/news/detail/1555506.html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555506.html" TargetMode="External" /><Relationship Type="http://schemas.openxmlformats.org/officeDocument/2006/relationships/hyperlink" Id="rId20" Target="http://www.video.educom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555506.html" TargetMode="External" /><Relationship Type="http://schemas.openxmlformats.org/officeDocument/2006/relationships/hyperlink" Id="rId20" Target="http://www.video.educom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2024-08-21T17:44:47Z</dcterms:created>
  <dcterms:modified xsi:type="dcterms:W3CDTF">2024-08-21T17:44:47Z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