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9d9827d2f5496adfa37584d7902aa889b6c07d"/>
    <w:p>
      <w:pPr>
        <w:pStyle w:val="Heading3"/>
      </w:pPr>
      <w:r>
        <w:t xml:space="preserve">Индивидуальные предприниматели Москвы будут освобождены от налогов – Собянин</w:t>
      </w:r>
    </w:p>
    <w:p>
      <w:pPr>
        <w:pStyle w:val="FirstParagraph"/>
      </w:pPr>
      <w:r>
        <w:t xml:space="preserve">10.03.2015</w:t>
      </w:r>
    </w:p>
    <w:p>
      <w:pPr>
        <w:pStyle w:val="BodyText"/>
      </w:pPr>
      <w:r>
        <w:t xml:space="preserve">Несмотря на существующую ситуацию в экономике в начале 2015 года, предпринимательская активность в Москве сохраняется на хорошем уровне. «Если брать средние цифры по Москве и по России, то количество предприятий, которые были зарегистрированы в столице, более чем в четыре раза больше, чем в среднем по стране», — сообщил на заседании Президиума Правительства Москвы Сергей Собянин.</w:t>
      </w:r>
    </w:p>
    <w:p>
      <w:pPr>
        <w:pStyle w:val="BodyText"/>
      </w:pPr>
      <w:r>
        <w:t xml:space="preserve">Как отметил Министр Правительства Москвы, руководитель Департамента экономической политики и развития города Максим Решетников, предпринимательская активность в городе сохраняется на достаточно высоком уровне. «Это подтверждают и официальные цифры, и целый ряд косвенных индикаторов. Более того, это результат не только набранных за последние годы темпов развития, многие из уже принятых мер по поддержке бизнеса начинают приносить результаты и способны во многом смягчить те негативные внешние факторы, которые есть», — сообщил он.</w:t>
      </w:r>
    </w:p>
    <w:p>
      <w:pPr>
        <w:pStyle w:val="BodyText"/>
      </w:pPr>
      <w:r>
        <w:t xml:space="preserve">В 2014 году в Москве была произведена регистрация 153 тысячи новых организаций, что на 18% больше, чем в 2013 году (125 тысяч организаций). «Здесь наш показатель — плюс 18 процентов — является одним из самых высоких в Российской Федерации. Например, в среднем по стране число вновь зарегистрированных юридических лиц выросло только на четыре процента», — отметил Максим Решетников.</w:t>
      </w:r>
    </w:p>
    <w:p>
      <w:pPr>
        <w:pStyle w:val="BodyText"/>
      </w:pPr>
      <w:r>
        <w:t xml:space="preserve">В настоящее время в столичной экономике задействовано шесть миллионов 600 тысяч человек. «На крупных и средних предприятиях города занято три миллиона 200 тысяч рабочих мест. Это значит, что более трёх миллионов — 3 миллиона 400 тысяч — это малый бизнес и самозанятые. Таким образом, у нас более половины рабочих мест в городе как раз генерируется в секторе малого бизнеса и тех москвичей, кто трудится, самостоятельно определяет, куда приложить свои силы», — уточнил Министр.</w:t>
      </w:r>
    </w:p>
    <w:p>
      <w:pPr>
        <w:pStyle w:val="BodyText"/>
      </w:pPr>
      <w:r>
        <w:t xml:space="preserve">193 тысяч организаций прекратили свою работу, однако лишь шесть тысяч из них прекратили свою деятельность по экономическим причинам (банкротство, добровольная ликвидация). 24 тысячи были реорганизованы, 163 тысячи принудительно исключены из Единого государственного реестра юридических лиц по решению регистрирующего органа (фактически не вели деятельность)</w:t>
      </w:r>
    </w:p>
    <w:p>
      <w:pPr>
        <w:pStyle w:val="BodyText"/>
      </w:pPr>
      <w:r>
        <w:t xml:space="preserve">Количество индивидуальных предпринимателей (ИП), использующих патенты, в 2014 году выросло на 4,7 процента по сравнению с 2013 годом (первое место по темпам роста среди регионов России) и достигло 218,5 тысячи. За 2014 год в качестве ИП зарегистрировано 34,2 тысячи человек, прекратили предпринимательскую деятельность 24,7 тысячи человек. Число выданных патентов ИП увеличилось на 6,4 тысячи и превысило 18 тысяч. Общая стоимость приобретённых патентов в 2014 году составила 1,44 миллиарда рублей — это в три с лишним раза больше, чем в 2013 году.</w:t>
      </w:r>
    </w:p>
    <w:p>
      <w:pPr>
        <w:pStyle w:val="BodyText"/>
      </w:pPr>
      <w:r>
        <w:t xml:space="preserve">Объём энергопотребления увеличился на 0,4 миллиарда киловатт-часов (1,1 процента) и составил 41,2 миллиарда киловатт-часов. Такой рост энергопотребления в условиях использования нынешних энергосберегающих технологий является важным показателем стабильного развития экономики столицы.</w:t>
      </w:r>
    </w:p>
    <w:p>
      <w:pPr>
        <w:pStyle w:val="BodyText"/>
      </w:pPr>
      <w:r>
        <w:t xml:space="preserve">Кроме того, растет интерес предпринимателей к льготному выкупу арендуемых у города помещений, приватизации и аренде городской недвижимости, что является показателем наличия у предпринимателей финансовых ресурсов, необходимых для оплаты выкупной цены или арендных платежей. За период с декабря 2014 года по февраль 2015 года заключено 465 договоров льготного выкупа арендуемых помещений (95,8 тысячи квадратных метров), что в восемь раз больше показателя декабря 2013 — февраля 2014 года (59 договоров, 8,7 тысячи квадратных метров). Стоимость выкупаемых помещений увеличилась с одного миллиарда рублей до 10,8 миллиарда.</w:t>
      </w:r>
    </w:p>
    <w:p>
      <w:pPr>
        <w:pStyle w:val="BodyText"/>
      </w:pPr>
      <w:r>
        <w:t xml:space="preserve">Что касается городской программы льготной аренды «1 рубль за 1 квадратный метр», то в настоящее время реализовано 80 объектов, в том числе 17 аварийных памятников архитектуры, 27 зданий для создания учреждений, реализующих программы дошкольного образования, 36 помещений для организации медицинских практик «Доктор рядом».</w:t>
      </w:r>
    </w:p>
    <w:p>
      <w:pPr>
        <w:pStyle w:val="BodyText"/>
      </w:pPr>
      <w:r>
        <w:t xml:space="preserve">Уже в начале 2015 года на торгах реализовано 57 объектов (нежилых помещений) по приватизации на коммерческих условиях (без учёта льготного выкупа). Торги прошли с превышением начальной цены в среднем на 44 процента. Торги по аренде 28 объектов прошли с превышением начальной цены в среднем на 39 процентов.</w:t>
      </w:r>
    </w:p>
    <w:p>
      <w:pPr>
        <w:pStyle w:val="BodyText"/>
      </w:pPr>
      <w:r>
        <w:t xml:space="preserve">Помимо этого, властями Москвы расширен перечень видов предпринимательской деятельности, на которые могут распространиться двухлетние «налоговые каникулы». Использовать режим «налоговых каникул» смогут впервые зарегистрированные московские предприниматели, использующие упрощенную или патентную систему налогообложения. Продолжительность «налоговых каникул» составит два года.</w:t>
      </w:r>
    </w:p>
    <w:p>
      <w:pPr>
        <w:pStyle w:val="BodyText"/>
      </w:pPr>
      <w:r>
        <w:br/>
      </w:r>
    </w:p>
    <w:p>
      <w:pPr>
        <w:pStyle w:val="BodyText"/>
      </w:pPr>
      <w:r>
        <w:t xml:space="preserve">Адрес страницы:</w:t>
      </w:r>
      <w:r>
        <w:t xml:space="preserve"> </w:t>
      </w:r>
      <w:hyperlink r:id="rId20">
        <w:r>
          <w:rPr>
            <w:rStyle w:val="Hyperlink"/>
          </w:rPr>
          <w:t xml:space="preserve">http://ostankino.mos.ru/news/detail/1643587.html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16435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16435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2024-10-12T00:28:47Z</dcterms:created>
  <dcterms:modified xsi:type="dcterms:W3CDTF">2024-10-12T00:28:47Z</dcterms:modified>
</cp:coreProperties>
</file>

<file path=docProps/custom.xml><?xml version="1.0" encoding="utf-8"?>
<Properties xmlns="http://schemas.openxmlformats.org/officeDocument/2006/custom-properties" xmlns:vt="http://schemas.openxmlformats.org/officeDocument/2006/docPropsVTypes"/>
</file>