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c2dcf31d84355cf0d2a7b20e0d995ba16e05a"/>
    <w:p>
      <w:pPr>
        <w:pStyle w:val="Heading3"/>
      </w:pPr>
      <w:r>
        <w:t xml:space="preserve">28 марта 2015 на территориях, прилегающих к Храмам Подворья Патриарха Московского и всея Руси пройдут субботники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28 марта 2015 г. приглашаем жителей Останкинского района </w:t>
      </w:r>
      <w:r>
        <w:t xml:space="preserve">принять участие </w:t>
      </w:r>
      <w:r>
        <w:t xml:space="preserve">в субботниках на территориях, прилегающих </w:t>
      </w:r>
      <w:r>
        <w:t xml:space="preserve">к Храмам Подворья Патриарха Московского и всея Руси, </w:t>
      </w:r>
      <w:r>
        <w:t xml:space="preserve">по адресам:</w:t>
      </w:r>
    </w:p>
    <w:p>
      <w:pPr>
        <w:pStyle w:val="BodyText"/>
      </w:pPr>
      <w:r>
        <w:t xml:space="preserve">1) 1-я Останкинская ул., д. 7, стр. 2 </w:t>
      </w:r>
      <w:r>
        <w:rPr>
          <w:bCs/>
          <w:b/>
        </w:rPr>
        <w:t xml:space="preserve">Храм Живоначальной Троицы в Останкино</w:t>
      </w:r>
    </w:p>
    <w:p>
      <w:pPr>
        <w:pStyle w:val="BodyText"/>
      </w:pPr>
      <w:r>
        <w:t xml:space="preserve">2) Новомосковская ул., вл. 4 </w:t>
      </w:r>
      <w:r>
        <w:rPr>
          <w:bCs/>
          <w:b/>
        </w:rPr>
        <w:t xml:space="preserve">Храм святой равноапостольной княгини Ольги в Останкино</w:t>
      </w:r>
    </w:p>
    <w:p>
      <w:pPr>
        <w:pStyle w:val="BodyText"/>
      </w:pPr>
      <w:r>
        <w:t xml:space="preserve">Сбор участников</w:t>
      </w:r>
      <w:r>
        <w:t xml:space="preserve"> </w:t>
      </w:r>
      <w:r>
        <w:rPr>
          <w:bCs/>
          <w:b/>
        </w:rPr>
        <w:t xml:space="preserve">в 12.00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http://ostankino.mos.ru/news/detail/1690057.html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900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6900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2025-07-16T14:36:39Z</dcterms:created>
  <dcterms:modified xsi:type="dcterms:W3CDTF">2025-07-16T14:36:39Z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