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2545655196d55ac7a0636f4490e54aa8e672c"/>
    <w:p>
      <w:pPr>
        <w:pStyle w:val="Heading3"/>
      </w:pPr>
      <w:r>
        <w:t xml:space="preserve">В Москве стартует конкурс профессионального мастерства «Московские мастера-2015»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В 2015 году уже в 18-й раз в столице пройдет городской конкурс профессионального мастерства «Московские мастера». Перечень конкурсных профессий год от года меняется, ежегодно учреждаются денежные премии для награждения победителей и призёров конкурса, организуются церемония награждения и праздничный концерт.</w:t>
      </w:r>
    </w:p>
    <w:p>
      <w:pPr>
        <w:pStyle w:val="BodyText"/>
      </w:pPr>
      <w:r>
        <w:t xml:space="preserve">Конкурс «Московские мастера» направлен на повышение престижа высококвалифицированного труда представителей массовых профессий, пропаганду их достижений и передового опыта, содействие повышению квалификации работников и привлечению молодёжи в реальный сектор экономики.</w:t>
      </w:r>
    </w:p>
    <w:p>
      <w:pPr>
        <w:pStyle w:val="BodyText"/>
      </w:pPr>
      <w:r>
        <w:t xml:space="preserve">Организация конкурса предусмотрена обязательствами Московского трёхстороннего соглашения. Конкурс является ярким примером эффективного взаимодействия Правительства Москвы, Московской Федерации профсоюзов и Московской Конфедерации промышленников и предпринимателей (работодателей).</w:t>
      </w:r>
    </w:p>
    <w:p>
      <w:pPr>
        <w:pStyle w:val="BodyText"/>
      </w:pPr>
      <w:r>
        <w:t xml:space="preserve">Конкурс «Московские мастера» стал неотъемлемой частью деловой жизни столицы. За годы проведения конкурс на звание мастера полюбился москвичам. В соревнованиях конкурса приняли участие более миллиона знатоков своего дела, организовано и проведено более 980 финальных этапов конкурса. Всего гостями, участниками, зрителями и болельщиками Конкурса стали более 1 миллиона 700 тысяч человек.</w:t>
      </w:r>
    </w:p>
    <w:p>
      <w:pPr>
        <w:pStyle w:val="BodyText"/>
      </w:pPr>
      <w:r>
        <w:t xml:space="preserve">У конкурса есть молодёжная составляющая - проводятся конкурсы профессионального мастерства среди обучающихся в учреждениях профессионального образования, в том числе, с 2004 года – с ограниченными возможностями здоровья. В 2014 году в отборочных этапах Конкурса по профессиям среди обучающихся учреждений профессионального образования приняло участие более 6100 обучающихся из 63 колледжей, в том числе 466 с ограниченными возможностями здоровья из 25 учебных заведений.</w:t>
      </w:r>
    </w:p>
    <w:p>
      <w:pPr>
        <w:pStyle w:val="BodyText"/>
      </w:pPr>
      <w:r>
        <w:t xml:space="preserve">В 2015 году конкурсы среди учащихся пройдут по 15 профессиям, в том числе по четырём среди обучающихся с ограниченными возможностями здоровья (маляр, столяр, повар, рабочий зелёного строительства).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Оргкомитет планирует отметить дипломом Конкурса мастеров производственного обучения, подготовивших победителей, занявших первые места, по профессиям среди обучающихся учреждений профессионального образования. Начиная с 2006 года специальным призом и дипломом Оргкомитета награждается самый молодой участник финальных этапов конкурса.</w:t>
      </w:r>
    </w:p>
    <w:p>
      <w:pPr>
        <w:pStyle w:val="BodyText"/>
      </w:pPr>
      <w:r>
        <w:t xml:space="preserve">Дополнительная информация размещена на сайте Комитета общественных связей города Москвы:</w:t>
      </w:r>
      <w:r>
        <w:rPr>
          <w:bCs/>
          <w:b/>
        </w:rPr>
        <w:t xml:space="preserve"> </w:t>
      </w:r>
      <w:hyperlink r:id="rId21">
        <w:r>
          <w:rPr>
            <w:rStyle w:val="Hyperlink"/>
            <w:bCs/>
            <w:b/>
          </w:rPr>
          <w:t xml:space="preserve">www.kos.mos.ru</w:t>
        </w:r>
      </w:hyperlink>
      <w:r>
        <w:t xml:space="preserve">, в разделе: «Конкурсы», тел.:</w:t>
      </w:r>
      <w:r>
        <w:t xml:space="preserve"> </w:t>
      </w:r>
      <w:r>
        <w:rPr>
          <w:bCs/>
          <w:b/>
        </w:rPr>
        <w:t xml:space="preserve">8-495-633-60-10</w:t>
      </w:r>
      <w:r>
        <w:t xml:space="preserve">, эл. почта:</w:t>
      </w:r>
      <w:r>
        <w:t xml:space="preserve"> </w:t>
      </w:r>
      <w:r>
        <w:rPr>
          <w:bCs/>
          <w:b/>
        </w:rPr>
        <w:t xml:space="preserve">kos@mos.ru.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http://ostankino.mos.ru/news/detail/1736582.html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736582.html" TargetMode="External" /><Relationship Type="http://schemas.openxmlformats.org/officeDocument/2006/relationships/hyperlink" Id="rId21" Target="https://docviewer.yandex.ru/r.xml?sk=356d6291672601e3a608d2fea0e82076&amp;url=http%3A%2F%2Fwww.kos.mos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736582.html" TargetMode="External" /><Relationship Type="http://schemas.openxmlformats.org/officeDocument/2006/relationships/hyperlink" Id="rId21" Target="https://docviewer.yandex.ru/r.xml?sk=356d6291672601e3a608d2fea0e82076&amp;url=http%3A%2F%2Fwww.kos.mos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2025-01-21T02:38:42Z</dcterms:created>
  <dcterms:modified xsi:type="dcterms:W3CDTF">2025-01-21T02:38:42Z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