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1a9f2a329a202035c73c8eb78c719377c60d4"/>
    <w:p>
      <w:pPr>
        <w:pStyle w:val="Heading3"/>
      </w:pPr>
      <w:r>
        <w:t xml:space="preserve">О начале приема заявлений для заключения договоров о предоставлении организациям промышленности субсидий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12 марта 2015 года № 214 и приказом Министерства промышленности и торговли Российской Федерации от 27 марта 2015 года № 596 «Об утверждении Порядка формирования и ведения перечня организаций, оказывающих существенное влияние на отрасли промышленности и торговли» с 23 марта 2015 года Минпромторг России начал прием заявлений для заключения договоров о предоставлении организациям промышленности субсидий для возмещения части затрат на уплату процентов по кредитам, привлекаемым на пополнение оборотных средств и финансирование текущей производственной деятельности. </w:t>
      </w:r>
    </w:p>
    <w:p>
      <w:pPr>
        <w:pStyle w:val="BodyText"/>
      </w:pPr>
      <w:r>
        <w:t xml:space="preserve">Справка о приказе Минпромторга России от 27 марта 2015 г. № 596 «Об утверждении Порядка формирования и ведения перечня организаций, оказывающих существенное влияние на отрасли промышленности и торговли» Согласно данному Приказу Комиссией по мониторингу за финансово-экономическим состоянием организаций, находящихся в перечне системообразующих организаций, а также организаций, оказывающих существенное влияние на отрасли промышленности и торговли, образованной приказом Минпромторга России от 18 декабря 2014 г. № 2627 (далее – Комиссия), принимается решение о включении организации в Перечень организаций, оказывающих существенное влияние на отрасли промышленности и торговли (далее – Перечень), либо исключении организации из Перечня, и оформляется приказом Минпромторга России.</w:t>
      </w:r>
    </w:p>
    <w:p>
      <w:pPr>
        <w:pStyle w:val="BodyText"/>
      </w:pPr>
      <w:r>
        <w:t xml:space="preserve">Для включения в Перечень необходимо соответствие организации одному из следующих критериев:</w:t>
      </w:r>
    </w:p>
    <w:p>
      <w:pPr>
        <w:pStyle w:val="BodyText"/>
      </w:pPr>
      <w:r>
        <w:t xml:space="preserve">1. Организация должна оказывать существенное влияние на занятость населения в конкретном населенном пункте (не менее 25% от общего числа занятых); </w:t>
      </w:r>
    </w:p>
    <w:p>
      <w:pPr>
        <w:pStyle w:val="BodyText"/>
      </w:pPr>
      <w:r>
        <w:t xml:space="preserve">2. Организация должна быть головным исполнителем государственного оборонного заказа; </w:t>
      </w:r>
    </w:p>
    <w:p>
      <w:pPr>
        <w:pStyle w:val="BodyText"/>
      </w:pPr>
      <w:r>
        <w:t xml:space="preserve">3. Более 50% акций (долей) организации должно принадлежать юридическому лицу, вошедшему в Перечень системообразующих организаций, утвержденный решением Правительственной комиссии по экономическому развитию и интеграции; </w:t>
      </w:r>
    </w:p>
    <w:p>
      <w:pPr>
        <w:pStyle w:val="BodyText"/>
      </w:pPr>
      <w:r>
        <w:t xml:space="preserve">4. Организация должна соответствовать количественным критериям, указанным в приложении 1 к Приказу, и ее деятельность должна соответствовать целям, задачам и индикаторам государственных программ Российской Федерации или отраслевых стратегий. Комиссия принимает решение о включении организации в Перечень на основании представленных организацией документов (перечень необходимых документов указан в пункте 6 Приказа) и с учетом заключения структурного подразделения министерства. После принятия решения Комиссией издается приказ Минпромторга России о включении организации в Перечень, после истечения трех рабочих дней со дня издания которого на официальном сайте Минпромторга России публикуется актуализированный Перечень. </w:t>
      </w:r>
    </w:p>
    <w:p>
      <w:pPr>
        <w:pStyle w:val="BodyText"/>
      </w:pPr>
      <w:r>
        <w:t xml:space="preserve">Организации, вошедшие в Перечень, могут претендовать на получение в 2015 году субсидии из федерального бюджета для возмещения части затрат, понесенных в 2015 году на уплату процентов по кредитам на пополнение оборотных средств и (или) финансирование текущей производственной деятельности (утверждены Постановлением Правительства Российской Федерации от 12 марта 2015 года № 214). 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http://ostankino.mos.ru/news/detail/1746957.html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46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46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2025-06-01T23:02:53Z</dcterms:created>
  <dcterms:modified xsi:type="dcterms:W3CDTF">2025-06-01T23:02:53Z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