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03a12563128266933649d9e3ce999401a6de9"/>
    <w:p>
      <w:pPr>
        <w:pStyle w:val="Heading3"/>
      </w:pPr>
      <w:r>
        <w:t xml:space="preserve">На ВДНХ увеличат почти в два раза интерактивный архитектурный макет Москвы</w:t>
      </w:r>
    </w:p>
    <w:p>
      <w:pPr>
        <w:pStyle w:val="FirstParagraph"/>
      </w:pPr>
      <w:r>
        <w:t xml:space="preserve">14.05.2015</w:t>
      </w:r>
    </w:p>
    <w:p>
      <w:pPr>
        <w:pStyle w:val="BodyText"/>
      </w:pPr>
      <w:r>
        <w:t xml:space="preserve">Интерактивный архитектурный макет Москвы, выполненный в масштабе 1:400, будет увеличен почти в два раза. С 12 мая выставочный центр градостроительного развития Москвы "Мосградэкспо" в 75 павильоне ВДНХ, где расположен макет, закрывается на реконструкцию, сообщает портал M24 со ссылкой на пресс-службу департамента градостроительной политики.</w:t>
      </w:r>
      <w:r>
        <w:br/>
      </w:r>
      <w:r>
        <w:t xml:space="preserve">Сейчас макет представляет собой модель Бульварного кольца, где воссоздано с абсолютной точностью шесть с половиной тысяч зданий и сооружений. После реконструкции к существующим 70 квадратным метрам макета планируется добавить еще 50 квадратных метров.</w:t>
      </w:r>
      <w:r>
        <w:br/>
      </w:r>
      <w:r>
        <w:t xml:space="preserve">На макете появятся Старый Арбат, Лаврушинский, Климентовский и Малый Толмачевский переулки, Пятницкая улица, Новокузнецкая улица, Крымская и Болотная набережные и другие улицы.</w:t>
      </w:r>
    </w:p>
    <w:p>
      <w:pPr>
        <w:pStyle w:val="BodyText"/>
      </w:pPr>
      <w:r>
        <w:t xml:space="preserve">Посетители экспозиции смогут увидеть на макете уникальные объекты исторического центра столицы, в том числе Московский зоопарк, Третьяковскую галерею, Сад "Аквариум", Сад культуры и отдыха имени Н.Э. Баумана, дом – музей А.П. Чехова, Российскую академию музыки имени Гнесиных, здания бывшей Кондитерской фабрики "Красный Октябрь", Зачатьевский ставропигиальный женский монастырь, Марфо-Мариинскую обитель милосердия, Собор Покрова Пресвятой Богородицы Свято-Покровского монастыря.</w:t>
      </w:r>
    </w:p>
    <w:p>
      <w:pPr>
        <w:pStyle w:val="BodyText"/>
      </w:pPr>
      <w:r>
        <w:t xml:space="preserve">Открыть экспозицию после реконструкции планируют в начале лета.</w:t>
      </w:r>
      <w:r>
        <w:br/>
      </w:r>
      <w:r>
        <w:t xml:space="preserve">Макет Москвы оснащен интерактивной системой подсветки зданий изнутри, которой можно управлять, выбирая объекты в соответствии со сценарием – от административного деления территории города до типологии объектов (жилые дома, административные здания, объекты культуры, транспортные объекты). Также существует возможность подсвечивать дома, тоннели и дороги поадресно.</w:t>
      </w:r>
      <w:r>
        <w:br/>
      </w:r>
      <w:r>
        <w:t xml:space="preserve">Выставочный центр градостроительного развития Москвы "Мосградэкспо" был открыт Сергеем Собяниным в августе прошлого года.</w:t>
      </w:r>
      <w:r>
        <w:br/>
      </w:r>
      <w:r>
        <w:t xml:space="preserve">В 2017 году работа над макетом будет завершена и не исключено, что московский макет сможет претендовать на внесение в Книгу рекордов Гиннесса как самый большой архитектурный макет города. Работы по созданию архитектурного макета выполняют специалисты ГБУ "Мосстройинформ".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http://ostankino.mos.ru/news/detail/1851625.html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51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51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2024-11-15T00:36:29Z</dcterms:created>
  <dcterms:modified xsi:type="dcterms:W3CDTF">2024-11-15T00:36:29Z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