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61639f5c8fcb88189172e2cf0bc3dff147e82"/>
    <w:p>
      <w:pPr>
        <w:pStyle w:val="Heading3"/>
      </w:pPr>
      <w:r>
        <w:t xml:space="preserve">В рамках программы «Лунка в лунку» в столице будет высажено более 6.5 тысяч деревьев и кустарников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t xml:space="preserve">В нынешнем году в рамках программы «Лунка в лунку» в столице будет высажено более 6.5 тысяч деревьев и кустарников.</w:t>
      </w:r>
    </w:p>
    <w:p>
      <w:pPr>
        <w:pStyle w:val="BodyText"/>
      </w:pPr>
      <w:r>
        <w:t xml:space="preserve">В ходе акции планируется посадить новые деревья взамен сухих. Об этом журналистам рассказал глава столичного Департамента природопользования и охраны окружающей среды Антон Кульбачевский на президиуме правительства Москвы.</w:t>
      </w:r>
    </w:p>
    <w:p>
      <w:pPr>
        <w:pStyle w:val="BodyText"/>
      </w:pPr>
      <w:r>
        <w:t xml:space="preserve">- Весной 2015 г. планируется произвести высадку порядка 6,6 тыс. деревьев и кустарников взамен утраченных по 84 адресам, - отметил Антон Кульбачевский.</w:t>
      </w:r>
    </w:p>
    <w:p>
      <w:pPr>
        <w:pStyle w:val="BodyText"/>
      </w:pPr>
      <w:r>
        <w:t xml:space="preserve">Он также добавил, что стартовавший в начале нынешнего года проект высадки зеленых насаждений взамен утраченных «Лунка в лунку» позволит городским службам провести целый ряд работ по озеленению объектов 1-й и 2-й категории, к которым относятся скверы, бульвары, проспекты и другие места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http://ostankino.mos.ru/news/detail/1851681.html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51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51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2025-06-09T00:26:57Z</dcterms:created>
  <dcterms:modified xsi:type="dcterms:W3CDTF">2025-06-09T00:26:57Z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