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5b4306fb912ef419fdfb7709403842277e8f97"/>
    <w:p>
      <w:pPr>
        <w:pStyle w:val="Heading3"/>
      </w:pPr>
      <w:r>
        <w:t xml:space="preserve">С 27 по 30 мая 2015 года на ВДНХ пройдет выставка "Всероссийская марка (III тысячелетие). Знак качества XXI века"</w:t>
      </w:r>
    </w:p>
    <w:p>
      <w:pPr>
        <w:pStyle w:val="FirstParagraph"/>
      </w:pPr>
      <w:r>
        <w:t xml:space="preserve">15.05.2015</w:t>
      </w:r>
    </w:p>
    <w:p>
      <w:pPr>
        <w:pStyle w:val="BodyText"/>
      </w:pPr>
      <w:r>
        <w:rPr>
          <w:bCs/>
          <w:b/>
        </w:rPr>
        <w:t xml:space="preserve">УВАЖАЕМЫЕ ЖИТЕЛИ И ГОСТИ СТОЛИЦЫ! </w:t>
      </w:r>
      <w:r>
        <w:br/>
      </w:r>
      <w:r>
        <w:rPr>
          <w:bCs/>
          <w:b/>
        </w:rPr>
        <w:t xml:space="preserve">Приглашаем Вас принять участие в тридцать третьей выставке (конкурсе) </w:t>
      </w:r>
      <w:r>
        <w:br/>
      </w:r>
      <w:r>
        <w:rPr>
          <w:bCs/>
          <w:b/>
        </w:rPr>
        <w:t xml:space="preserve">«ВСЕРОССИЙСКАЯ МАРКА (III ТЫСЯЧЕЛЕТИЕ). ЗНАК КАЧЕСТВА XXI ВЕКА» </w:t>
      </w:r>
      <w:r>
        <w:br/>
      </w:r>
      <w:r>
        <w:br/>
      </w:r>
    </w:p>
    <w:p>
      <w:pPr>
        <w:pStyle w:val="BodyText"/>
      </w:pPr>
      <w:r>
        <w:t xml:space="preserve">Время проведения выставки: 27 – 30 мая 2015 года</w:t>
      </w:r>
      <w:r>
        <w:br/>
      </w:r>
      <w:r>
        <w:t xml:space="preserve">Место проведения: Москва, ВДНХ, павильон № 69</w:t>
      </w:r>
      <w:r>
        <w:br/>
      </w:r>
      <w:r>
        <w:br/>
      </w:r>
    </w:p>
    <w:p>
      <w:pPr>
        <w:pStyle w:val="BodyText"/>
      </w:pPr>
      <w:r>
        <w:t xml:space="preserve">Организаторы выставки:</w:t>
      </w:r>
      <w:r>
        <w:br/>
      </w:r>
      <w:r>
        <w:t xml:space="preserve">• ФБУ «РОСТЕСТ-Москва» • ООО «АМСКОРТ ИНТЕРНЭШНЛ»</w:t>
      </w:r>
      <w:r>
        <w:br/>
      </w:r>
      <w:r>
        <w:t xml:space="preserve">• Фонд социально-экономических и интеллектуальных программ • Фонд «Национальная Слава»</w:t>
      </w:r>
      <w:r>
        <w:br/>
      </w:r>
      <w:r>
        <w:br/>
      </w:r>
    </w:p>
    <w:p>
      <w:pPr>
        <w:pStyle w:val="BodyText"/>
      </w:pPr>
      <w:r>
        <w:t xml:space="preserve">При поддержке:</w:t>
      </w:r>
      <w:r>
        <w:br/>
      </w:r>
      <w:r>
        <w:t xml:space="preserve">• Правительства РФ • Администрации Президента РФ</w:t>
      </w:r>
      <w:r>
        <w:br/>
      </w:r>
      <w:r>
        <w:t xml:space="preserve">• Федерального агентства по техническому регулированию и метрологии • Торгово-промышленной палаты РФ</w:t>
      </w:r>
      <w:r>
        <w:br/>
      </w:r>
      <w:r>
        <w:t xml:space="preserve">• Министерства экономического развития РФ • Вольного экономического общества России</w:t>
      </w:r>
      <w:r>
        <w:br/>
      </w:r>
      <w:r>
        <w:t xml:space="preserve">• Всероссийской организации качества • ОАО «ВДНХ».</w:t>
      </w:r>
    </w:p>
    <w:p>
      <w:pPr>
        <w:pStyle w:val="BodyText"/>
      </w:pPr>
      <w:r>
        <w:br/>
      </w:r>
      <w:r>
        <w:t xml:space="preserve">Главная цель мероприятий Программы - пропаганда лучшей отечественной продукции, содействие развитию бизнеса на инновационной основе, насыщение потребительского рынка России и ТС высококачественными товарами и услугами, обеспечение менеджмента качества в условиях вступления России в ТС и ВТО.</w:t>
      </w:r>
    </w:p>
    <w:p>
      <w:pPr>
        <w:pStyle w:val="BodyText"/>
      </w:pPr>
      <w:r>
        <w:t xml:space="preserve">Другая полезная информация представлена в прилагаемом файле.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http://ostankino.mos.ru/news/detail/1860781.html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8607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8607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2025-08-03T05:59:23Z</dcterms:created>
  <dcterms:modified xsi:type="dcterms:W3CDTF">2025-08-03T05:59:23Z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