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edbf1c17cd25b1b9896955362311433ddc7a16"/>
    <w:p>
      <w:pPr>
        <w:pStyle w:val="Heading3"/>
      </w:pPr>
      <w:r>
        <w:t xml:space="preserve">Мэр Москвы снизил налог на имущество для владельцев зданий на 75%</w:t>
      </w:r>
    </w:p>
    <w:p>
      <w:pPr>
        <w:pStyle w:val="FirstParagraph"/>
      </w:pPr>
      <w:r>
        <w:t xml:space="preserve">15.05.2015</w:t>
      </w:r>
    </w:p>
    <w:p>
      <w:pPr>
        <w:pStyle w:val="BodyText"/>
      </w:pPr>
      <w:r>
        <w:t xml:space="preserve">Мэр Москвы Сергей Собянин подписал закон о сокращении в четыре раза имущественного налога для владельцев зданий, у которых офисная и торговая функция не является основной. Соответствующий документ размещен на официальном портале мэра и правительства столицы.</w:t>
      </w:r>
    </w:p>
    <w:p>
      <w:pPr>
        <w:pStyle w:val="BodyText"/>
      </w:pPr>
      <w:r>
        <w:t xml:space="preserve">«Настоящий закон вступает в силу со дня его официального опубликования и распространяется на правоотношения, возникшие с 1 января 2015 г.», - говорится в документе.</w:t>
      </w:r>
    </w:p>
    <w:p>
      <w:pPr>
        <w:pStyle w:val="BodyText"/>
      </w:pPr>
      <w:r>
        <w:t xml:space="preserve">Уточняется, что действие льготы продлится до 1 января 2020 г. Соответствующий закон был принят депутатами Мосгордумы на заседании 13 мая.</w:t>
      </w:r>
    </w:p>
    <w:p>
      <w:pPr>
        <w:pStyle w:val="BodyText"/>
      </w:pPr>
      <w:r>
        <w:t xml:space="preserve">Под действие законопроекта подпадают складские помещения, часть площадей которых используется как торговые; автосервисы, отдающие часть своих помещений под офисы; производственные цеха, часть площадей которых используется под аренду кафе или ресторанов. Госинспекция по недвижимости до конца июня проверит здания, претендующие на налоговую льготу. По итогам проверок, льгота может коснуться около 200 объектов недвижимости.</w:t>
      </w:r>
    </w:p>
    <w:p>
      <w:pPr>
        <w:pStyle w:val="BodyText"/>
      </w:pPr>
      <w:r>
        <w:t xml:space="preserve">Изменения распространяются на здания, расположенные на земельных участках, один из видов разрешенного использования которых предусматривает размещение офисов, торговых объектов, объектов общепита и бытового обслуживания. Документ предлагает установить льготу по налогу на имущество в размере 75% от суммы начисленного налога (то есть снижение в четыре раза), если в объекте такая площадь занимает менее 20%.</w:t>
      </w:r>
    </w:p>
    <w:p>
      <w:pPr>
        <w:pStyle w:val="BodyText"/>
      </w:pPr>
      <w:r>
        <w:t xml:space="preserve">В соответствии с финансово-экономическим обоснованием документа, из-за введения льготы бюджет города недополучит 815 млн руб. за 2015 г.</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http://ostankino.mos.ru/presscenter/news/detail/1862030.html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18620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18620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2025-07-20T03:49:17Z</dcterms:created>
  <dcterms:modified xsi:type="dcterms:W3CDTF">2025-07-20T03:49:17Z</dcterms:modified>
</cp:coreProperties>
</file>

<file path=docProps/custom.xml><?xml version="1.0" encoding="utf-8"?>
<Properties xmlns="http://schemas.openxmlformats.org/officeDocument/2006/custom-properties" xmlns:vt="http://schemas.openxmlformats.org/officeDocument/2006/docPropsVTypes"/>
</file>