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836f8adae5bdf437ccdd74dbedd6464d328d0"/>
    <w:p>
      <w:pPr>
        <w:pStyle w:val="Heading3"/>
      </w:pPr>
      <w:r>
        <w:t xml:space="preserve">В Останкинском районе установлено 20 контейнеров для сбора отходов</w:t>
      </w:r>
    </w:p>
    <w:p>
      <w:pPr>
        <w:pStyle w:val="FirstParagraph"/>
      </w:pPr>
      <w:r>
        <w:t xml:space="preserve">28.05.2015</w:t>
      </w:r>
    </w:p>
    <w:p>
      <w:pPr>
        <w:pStyle w:val="BodyText"/>
      </w:pPr>
      <w:r>
        <w:t xml:space="preserve">Во исполнение обязательств по государственному контракту, ООО «Хартия» продолжает внедрение раздельного (селективного) сбора отходов на территории Останкинского района.</w:t>
      </w:r>
    </w:p>
    <w:p>
      <w:pPr>
        <w:pStyle w:val="BodyText"/>
      </w:pPr>
      <w:r>
        <w:drawing>
          <wp:inline>
            <wp:extent cx="5334000" cy="65886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f10/otkhod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88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сегодняшний день, в районе установлено 20 контейнеров для сбора пластика по следующим адресам:</w:t>
      </w:r>
    </w:p>
    <w:p>
      <w:pPr>
        <w:pStyle w:val="BodyText"/>
      </w:pPr>
      <w:r>
        <w:t xml:space="preserve">1. Ул. Академика Королева д.3</w:t>
      </w:r>
    </w:p>
    <w:p>
      <w:pPr>
        <w:pStyle w:val="BodyText"/>
      </w:pPr>
      <w:r>
        <w:t xml:space="preserve">2. Ул. Академика Королева д.5</w:t>
      </w:r>
    </w:p>
    <w:p>
      <w:pPr>
        <w:pStyle w:val="BodyText"/>
      </w:pPr>
      <w:r>
        <w:t xml:space="preserve">3. Ул. Академика Королева д.4, к.1</w:t>
      </w:r>
    </w:p>
    <w:p>
      <w:pPr>
        <w:pStyle w:val="BodyText"/>
      </w:pPr>
      <w:r>
        <w:t xml:space="preserve">4. Ул. Академика Королева д.4, к.2</w:t>
      </w:r>
    </w:p>
    <w:p>
      <w:pPr>
        <w:pStyle w:val="BodyText"/>
      </w:pPr>
      <w:r>
        <w:t xml:space="preserve">5. 2-я Останкинская ул., д.2</w:t>
      </w:r>
    </w:p>
    <w:p>
      <w:pPr>
        <w:pStyle w:val="BodyText"/>
      </w:pPr>
      <w:r>
        <w:t xml:space="preserve">6. 2-я Останкинская ул., д.8</w:t>
      </w:r>
    </w:p>
    <w:p>
      <w:pPr>
        <w:pStyle w:val="BodyText"/>
      </w:pPr>
      <w:r>
        <w:t xml:space="preserve">7. 1-я Останкинская ул. д.13</w:t>
      </w:r>
    </w:p>
    <w:p>
      <w:pPr>
        <w:pStyle w:val="BodyText"/>
      </w:pPr>
      <w:r>
        <w:t xml:space="preserve">8. 3-я Новоостанкинская ул. д.19</w:t>
      </w:r>
    </w:p>
    <w:p>
      <w:pPr>
        <w:pStyle w:val="BodyText"/>
      </w:pPr>
      <w:r>
        <w:t xml:space="preserve">9. Ул. Аргуновская д.14</w:t>
      </w:r>
    </w:p>
    <w:p>
      <w:pPr>
        <w:pStyle w:val="BodyText"/>
      </w:pPr>
      <w:r>
        <w:t xml:space="preserve">10. Ул. Аргуновская д.10, к.1</w:t>
      </w:r>
    </w:p>
    <w:p>
      <w:pPr>
        <w:pStyle w:val="BodyText"/>
      </w:pPr>
      <w:r>
        <w:t xml:space="preserve">11. Ул. Аргуновская д.8</w:t>
      </w:r>
    </w:p>
    <w:p>
      <w:pPr>
        <w:pStyle w:val="BodyText"/>
      </w:pPr>
      <w:r>
        <w:t xml:space="preserve">12. Ул. Кондратюка д.4</w:t>
      </w:r>
    </w:p>
    <w:p>
      <w:pPr>
        <w:pStyle w:val="BodyText"/>
      </w:pPr>
      <w:r>
        <w:t xml:space="preserve">13. Ул. Цандера д.4, к.2</w:t>
      </w:r>
    </w:p>
    <w:p>
      <w:pPr>
        <w:pStyle w:val="BodyText"/>
      </w:pPr>
      <w:r>
        <w:t xml:space="preserve">14. Ул. Бочкова д.6,к.1-к.2</w:t>
      </w:r>
    </w:p>
    <w:p>
      <w:pPr>
        <w:pStyle w:val="BodyText"/>
      </w:pPr>
      <w:r>
        <w:t xml:space="preserve">15. Ул. Бочкова д.3</w:t>
      </w:r>
    </w:p>
    <w:p>
      <w:pPr>
        <w:pStyle w:val="BodyText"/>
      </w:pPr>
      <w:r>
        <w:t xml:space="preserve">16. Звездный бульвар д.5</w:t>
      </w:r>
    </w:p>
    <w:p>
      <w:pPr>
        <w:pStyle w:val="BodyText"/>
      </w:pPr>
      <w:r>
        <w:t xml:space="preserve">17. Проспект Мира д.103</w:t>
      </w:r>
    </w:p>
    <w:p>
      <w:pPr>
        <w:pStyle w:val="BodyText"/>
      </w:pPr>
      <w:r>
        <w:t xml:space="preserve">18. Проспект Мира д.99</w:t>
      </w:r>
    </w:p>
    <w:p>
      <w:pPr>
        <w:pStyle w:val="BodyText"/>
      </w:pPr>
      <w:r>
        <w:t xml:space="preserve">19. Ул. Годовикова д.10, к.1</w:t>
      </w:r>
    </w:p>
    <w:p>
      <w:pPr>
        <w:pStyle w:val="BodyText"/>
      </w:pPr>
      <w:r>
        <w:t xml:space="preserve">20. Ул. Годовикова д.5</w:t>
      </w:r>
    </w:p>
    <w:p>
      <w:pPr>
        <w:pStyle w:val="BodyText"/>
      </w:pPr>
      <w:r>
        <w:rPr>
          <w:bCs/>
          <w:b/>
        </w:rPr>
        <w:t xml:space="preserve">Дорогие жители! Управа Останкинского района обращается к Вам с просьбой соблюдать правила раздельного сбора пластика:</w:t>
      </w:r>
    </w:p>
    <w:p>
      <w:pPr>
        <w:pStyle w:val="BodyText"/>
      </w:pPr>
      <w:r>
        <w:t xml:space="preserve">1. Снимать крышки с бутылок (в большинстве случаев они не подлежат переработке);</w:t>
      </w:r>
    </w:p>
    <w:p>
      <w:pPr>
        <w:pStyle w:val="BodyText"/>
      </w:pPr>
      <w:r>
        <w:t xml:space="preserve">2. Сминать бутылки максимально компактно, дабы избегать излишнего переполнения контейнеров;</w:t>
      </w:r>
    </w:p>
    <w:p>
      <w:pPr>
        <w:pStyle w:val="BodyText"/>
      </w:pPr>
      <w:r>
        <w:t xml:space="preserve">3. Не выбрасывать в контейнеры не пластиковый мусор.</w:t>
      </w:r>
    </w:p>
    <w:p>
      <w:pPr>
        <w:pStyle w:val="BodyText"/>
      </w:pPr>
      <w:r>
        <w:t xml:space="preserve">Спасибо за понимание! Совместными усилиями мы способны сделать наш город чище и оставить его таким нашим детям и внукам.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http://ostankino.mos.ru/news/detail/1897178.html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897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897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2024-02-12T12:10:12Z</dcterms:created>
  <dcterms:modified xsi:type="dcterms:W3CDTF">2024-02-12T12:10:12Z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