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383e144deceba76a63c57197beb167cf94821a"/>
    <w:p>
      <w:pPr>
        <w:pStyle w:val="Heading3"/>
      </w:pPr>
      <w:r>
        <w:t xml:space="preserve">В СВАО стартовал окружной турнир по волейболу</w:t>
      </w:r>
    </w:p>
    <w:p>
      <w:pPr>
        <w:pStyle w:val="FirstParagraph"/>
      </w:pPr>
      <w:r>
        <w:t xml:space="preserve">17.06.2015</w:t>
      </w:r>
    </w:p>
    <w:bookmarkEnd w:id="20"/>
    <w:bookmarkStart w:id="28" w:name="X1c933770ca1e173ed6ff564fec6f8b5dd0be71a"/>
    <w:p>
      <w:pPr>
        <w:pStyle w:val="Heading3"/>
      </w:pPr>
      <w:r>
        <w:t xml:space="preserve">В период с 16 июня по 8 августа 2015 года на спортивных площадках Лианозовского парка культуры и отдыха по адресу: улица Угличская, владение 13 будет проходить окружной турнир по волейболу среди дворовых команд - "Волейбол все лето!".</w:t>
      </w:r>
    </w:p>
    <w:p>
      <w:pPr>
        <w:pStyle w:val="FirstParagraph"/>
      </w:pPr>
      <w:r>
        <w:t xml:space="preserve">В соревнованиях примут участие команды жителей и трудящихся организаций Северо-Восточного административного округа. Мужчины и женщины будут соревновать отдельно в составах команд по 12 игроков в возрасте от 18 лет и старше.</w:t>
      </w:r>
    </w:p>
    <w:p>
      <w:pPr>
        <w:pStyle w:val="BodyText"/>
      </w:pPr>
      <w:r>
        <w:t xml:space="preserve">К участию в соревнованиях допускаются волейболисты, фамилии которых внесены в командную заявку, имеющие допуск врача и прошедшие мандатную комиссию.</w:t>
      </w:r>
    </w:p>
    <w:p>
      <w:pPr>
        <w:pStyle w:val="BodyText"/>
      </w:pPr>
      <w:r>
        <w:t xml:space="preserve">К участию в соревнованиях, в соответствии с Положением проведения турнира, не будут допущены:</w:t>
      </w:r>
    </w:p>
    <w:p>
      <w:pPr>
        <w:pStyle w:val="BodyText"/>
      </w:pPr>
      <w:r>
        <w:t xml:space="preserve">- мастера спорта в возрасте до 35 лет;</w:t>
      </w:r>
    </w:p>
    <w:p>
      <w:pPr>
        <w:pStyle w:val="BodyText"/>
      </w:pPr>
      <w:r>
        <w:t xml:space="preserve">- участники или команды, неправильно оформившие документы.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Положение</w:t>
      </w:r>
    </w:p>
    <w:p>
      <w:pPr>
        <w:pStyle w:val="BodyText"/>
      </w:pPr>
      <w:r>
        <w:rPr>
          <w:bCs/>
          <w:b/>
        </w:rPr>
        <w:t xml:space="preserve">о проведении окружного турнира по волейболу среди дворовых команд</w:t>
      </w:r>
    </w:p>
    <w:p>
      <w:pPr>
        <w:pStyle w:val="BodyText"/>
      </w:pPr>
      <w:r>
        <w:rPr>
          <w:bCs/>
          <w:b/>
        </w:rPr>
        <w:t xml:space="preserve">«Волейбол все лето», в дни летних каникул школьников</w:t>
      </w:r>
    </w:p>
    <w:p>
      <w:pPr>
        <w:pStyle w:val="BodyText"/>
      </w:pPr>
      <w:r>
        <w:rPr>
          <w:bCs/>
          <w:b/>
        </w:rPr>
        <w:t xml:space="preserve">1. Цели и задачи:</w:t>
      </w:r>
    </w:p>
    <w:p>
      <w:pPr>
        <w:pStyle w:val="BodyText"/>
      </w:pPr>
      <w:r>
        <w:t xml:space="preserve">Соревнования проводятся на основании Единого календарного плана физкультурных и спортивных мероприятий на 2015 год (реестровый номер 8582), утвержденного Департаментом физической культуры и спорта г. Москвы (Распоряжение от 31.12.2014 г. № 408).</w:t>
      </w:r>
    </w:p>
    <w:p>
      <w:pPr>
        <w:pStyle w:val="BodyText"/>
      </w:pPr>
      <w:r>
        <w:t xml:space="preserve">Соревнования проводятся в целях:</w:t>
      </w:r>
    </w:p>
    <w:p>
      <w:pPr>
        <w:pStyle w:val="BodyText"/>
      </w:pPr>
      <w:r>
        <w:t xml:space="preserve">- популяризации физической культуры и спорта среди жителей округа;</w:t>
      </w:r>
    </w:p>
    <w:p>
      <w:pPr>
        <w:pStyle w:val="BodyText"/>
      </w:pPr>
      <w:r>
        <w:t xml:space="preserve">- популяризации волейбола как вида спорта;</w:t>
      </w:r>
    </w:p>
    <w:p>
      <w:pPr>
        <w:pStyle w:val="BodyText"/>
      </w:pPr>
      <w:r>
        <w:t xml:space="preserve">- укрепления здоровья населения, вовлечения его в регулярные занятия волейболом;</w:t>
      </w:r>
    </w:p>
    <w:p>
      <w:pPr>
        <w:pStyle w:val="BodyText"/>
      </w:pPr>
      <w:r>
        <w:t xml:space="preserve">- выявления сильнейших команд округа.</w:t>
      </w:r>
    </w:p>
    <w:p>
      <w:pPr>
        <w:pStyle w:val="BodyText"/>
      </w:pPr>
      <w:r>
        <w:rPr>
          <w:bCs/>
          <w:b/>
        </w:rPr>
        <w:t xml:space="preserve">2. Даты, место и сроки проведения:</w:t>
      </w:r>
    </w:p>
    <w:p>
      <w:pPr>
        <w:pStyle w:val="BodyText"/>
      </w:pPr>
      <w:r>
        <w:t xml:space="preserve">Соревнования проводятся с</w:t>
      </w:r>
      <w:r>
        <w:t xml:space="preserve"> </w:t>
      </w:r>
      <w:r>
        <w:rPr>
          <w:bCs/>
          <w:b/>
        </w:rPr>
        <w:t xml:space="preserve">16 июня по 08 августа 2015 г.</w:t>
      </w:r>
      <w:r>
        <w:t xml:space="preserve"> </w:t>
      </w:r>
      <w:r>
        <w:t xml:space="preserve">согласно утвержденного календаря игр.</w:t>
      </w:r>
    </w:p>
    <w:p>
      <w:pPr>
        <w:pStyle w:val="BodyText"/>
      </w:pPr>
      <w:r>
        <w:t xml:space="preserve">Место проведения: Лианозовский ПКиО, по адресу: г. Москва, ул. Угличская 13.</w:t>
      </w:r>
    </w:p>
    <w:p>
      <w:pPr>
        <w:pStyle w:val="BodyText"/>
      </w:pPr>
      <w:r>
        <w:t xml:space="preserve">Начало соревнований, календарь игр и формат проведения турнира определяется главной судейской коллегией в зависимости от количества заявленных команд.</w:t>
      </w:r>
    </w:p>
    <w:p>
      <w:pPr>
        <w:pStyle w:val="BodyText"/>
      </w:pPr>
      <w:r>
        <w:rPr>
          <w:bCs/>
          <w:b/>
        </w:rPr>
        <w:t xml:space="preserve">3. Руководство проведением соревнований</w:t>
      </w:r>
    </w:p>
    <w:p>
      <w:pPr>
        <w:pStyle w:val="BodyText"/>
      </w:pPr>
      <w:r>
        <w:t xml:space="preserve">Общее руководство организацией и проведением соревнований осуществляется ГБУ «Центр физической культуры и спорта СВАО».</w:t>
      </w:r>
    </w:p>
    <w:p>
      <w:pPr>
        <w:pStyle w:val="BodyText"/>
      </w:pPr>
      <w:r>
        <w:t xml:space="preserve">Непосредственное проведение соревнований возлагается на ГБУ «ЦФК и С СВАО» и главную судейскую коллегию. Главный судья - Гололобов П.А. т. 8-916-5014090</w:t>
      </w:r>
    </w:p>
    <w:p>
      <w:pPr>
        <w:pStyle w:val="BodyText"/>
      </w:pPr>
      <w:r>
        <w:rPr>
          <w:bCs/>
          <w:b/>
        </w:rPr>
        <w:t xml:space="preserve">4. Требования к участникам соревнований и условия их допуска</w:t>
      </w:r>
    </w:p>
    <w:p>
      <w:pPr>
        <w:pStyle w:val="BodyText"/>
      </w:pPr>
      <w:r>
        <w:t xml:space="preserve">В соревнованиях принимают участие команды жителей/трудящихся организаций округа (отдельно мужчины, отдельно женщины). Состав команды 12 человек. Возраст участников 18 лет и старше.</w:t>
      </w:r>
    </w:p>
    <w:p>
      <w:pPr>
        <w:pStyle w:val="BodyText"/>
      </w:pPr>
      <w:r>
        <w:t xml:space="preserve">К участию в соревнованиях допускаются волейболисты, фамилии которых внесены в командную заявку, имеющие допуск врача и прошедшие мандатную комиссию. К соревнованиям допускаются жители округа (или имеющие регистрацию) и работающие на территории округа.</w:t>
      </w:r>
    </w:p>
    <w:p>
      <w:pPr>
        <w:pStyle w:val="BodyText"/>
      </w:pPr>
      <w:r>
        <w:t xml:space="preserve">К участию в соревнованиях</w:t>
      </w:r>
      <w:r>
        <w:t xml:space="preserve"> </w:t>
      </w:r>
      <w:r>
        <w:rPr>
          <w:bCs/>
          <w:b/>
        </w:rPr>
        <w:t xml:space="preserve">не допускаются:</w:t>
      </w:r>
    </w:p>
    <w:p>
      <w:pPr>
        <w:pStyle w:val="BodyText"/>
      </w:pPr>
      <w:r>
        <w:t xml:space="preserve">- мастера спорта в возрасте до 35 лет;</w:t>
      </w:r>
    </w:p>
    <w:p>
      <w:pPr>
        <w:pStyle w:val="BodyText"/>
      </w:pPr>
      <w:r>
        <w:t xml:space="preserve">- участники или команды, неправильно оформившие документы.</w:t>
      </w:r>
    </w:p>
    <w:p>
      <w:pPr>
        <w:pStyle w:val="BodyText"/>
      </w:pPr>
      <w:r>
        <w:rPr>
          <w:bCs/>
          <w:b/>
        </w:rPr>
        <w:t xml:space="preserve">Ответственность за достоверность личных данных и наличие медицинского допуска участника несет представитель команды</w:t>
      </w:r>
    </w:p>
    <w:p>
      <w:pPr>
        <w:pStyle w:val="BodyText"/>
      </w:pPr>
      <w:r>
        <w:rPr>
          <w:bCs/>
          <w:b/>
        </w:rPr>
        <w:t xml:space="preserve">5. Программа, порядок и правила проведения соревнований</w:t>
      </w:r>
    </w:p>
    <w:p>
      <w:pPr>
        <w:pStyle w:val="BodyText"/>
      </w:pPr>
      <w:r>
        <w:t xml:space="preserve">Соревнования проводятся по правилам Федерации волейбола г. Москвы.</w:t>
      </w:r>
    </w:p>
    <w:p>
      <w:pPr>
        <w:pStyle w:val="BodyText"/>
      </w:pPr>
      <w:r>
        <w:t xml:space="preserve">Турнир проводится в два этапа.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1-этап</w:t>
      </w:r>
      <w:r>
        <w:t xml:space="preserve">: предварительные игры, проводятся по круговой системе в один круг в подгруппах, команды разбиваются на подгруппы жеребьевкой. Состав команды на площадке 4 человека. Игроки должны иметь единую форму. Игры состоят из трех партий до 15 очков (при счете 2-0, третья партия не проводится). Из подгруппы выходит две команды (занявшие 1,2 места в подгруппах) Места определяются по наибольшему количеству очков (победа-2 очка, поражение- 1 очко, неявка– 0 очков).</w:t>
      </w:r>
    </w:p>
    <w:p>
      <w:pPr>
        <w:pStyle w:val="BodyText"/>
      </w:pPr>
      <w:r>
        <w:t xml:space="preserve">В случае равенства очков у 2-х или более команд места определяются:</w:t>
      </w:r>
    </w:p>
    <w:p>
      <w:pPr>
        <w:pStyle w:val="BodyText"/>
      </w:pPr>
      <w:r>
        <w:t xml:space="preserve">1.по результату личных встреч</w:t>
      </w:r>
    </w:p>
    <w:p>
      <w:pPr>
        <w:pStyle w:val="BodyText"/>
      </w:pPr>
      <w:r>
        <w:t xml:space="preserve">1. по наибольшему количеству побед,</w:t>
      </w:r>
    </w:p>
    <w:p>
      <w:pPr>
        <w:pStyle w:val="BodyText"/>
      </w:pPr>
      <w:r>
        <w:t xml:space="preserve">2.по соотношению партий (выигранных и проигранных) в подгруппе;</w:t>
      </w:r>
    </w:p>
    <w:p>
      <w:pPr>
        <w:pStyle w:val="BodyText"/>
      </w:pPr>
      <w:r>
        <w:t xml:space="preserve">3.по соотношению забитых и пропущенных мячей:</w:t>
      </w:r>
    </w:p>
    <w:p>
      <w:pPr>
        <w:pStyle w:val="BodyText"/>
      </w:pPr>
      <w:r>
        <w:t xml:space="preserve">Команде опоздавшей на 30 минут засчитывается поражение. В случае возникновения спорных ситуаций, участник имеет право подать протест. Протест подается не позднее чем через 5 мин. после окончания игры. Представитель сообщает судье матча и представителю соперника сразу после игры, делает запись в протоколе. В протокол на игру вносится не более 10 игроков. Если в команде играл не заявленный игрок, команде засчитывается поражение за данную игру.</w:t>
      </w:r>
    </w:p>
    <w:p>
      <w:pPr>
        <w:pStyle w:val="BodyText"/>
      </w:pPr>
      <w:r>
        <w:rPr>
          <w:bCs/>
          <w:b/>
        </w:rPr>
        <w:t xml:space="preserve">2-этап:</w:t>
      </w:r>
      <w:r>
        <w:t xml:space="preserve"> </w:t>
      </w:r>
      <w:r>
        <w:t xml:space="preserve">команды которые вышли из подгруппы делятся на подгруппы</w:t>
      </w:r>
    </w:p>
    <w:p>
      <w:pPr>
        <w:pStyle w:val="BodyText"/>
      </w:pPr>
      <w:r>
        <w:rPr>
          <w:bCs/>
          <w:b/>
        </w:rPr>
        <w:t xml:space="preserve">А</w:t>
      </w:r>
      <w:r>
        <w:t xml:space="preserve"> </w:t>
      </w:r>
      <w:r>
        <w:t xml:space="preserve">(1-я подгруппа 1-е место, 2-я подгруппа 2-е место,3-я подгруппа 1-е место, 4-я подгруппа 2-е место)</w:t>
      </w:r>
    </w:p>
    <w:p>
      <w:pPr>
        <w:pStyle w:val="BodyText"/>
      </w:pPr>
      <w:r>
        <w:rPr>
          <w:bCs/>
          <w:b/>
        </w:rPr>
        <w:t xml:space="preserve">Б</w:t>
      </w:r>
      <w:r>
        <w:t xml:space="preserve">(1-я подгруппа 2-е место, 2-я подгруппа 1- место, 3- я подгруппа 2-е место, 4-я подгруппа 1- место.)</w:t>
      </w:r>
    </w:p>
    <w:p>
      <w:pPr>
        <w:pStyle w:val="BodyText"/>
      </w:pPr>
      <w:r>
        <w:t xml:space="preserve">Команды занявшие 1,2 места в своих подгруппах А,Б играют по кругу между собой Финальные игры.</w:t>
      </w:r>
    </w:p>
    <w:p>
      <w:pPr>
        <w:pStyle w:val="BodyText"/>
      </w:pPr>
      <w:r>
        <w:t xml:space="preserve">В течение турнира судейской коллегией и капитанами команд определяются победители в личных номинациях «Лучший игрок» (среди мужчин и женщин раздельно)</w:t>
      </w:r>
    </w:p>
    <w:p>
      <w:pPr>
        <w:pStyle w:val="BodyText"/>
      </w:pPr>
      <w:r>
        <w:rPr>
          <w:bCs/>
          <w:b/>
        </w:rPr>
        <w:t xml:space="preserve">6. Заявки</w:t>
      </w:r>
    </w:p>
    <w:p>
      <w:pPr>
        <w:pStyle w:val="BodyText"/>
      </w:pPr>
      <w:r>
        <w:t xml:space="preserve">Для допуска к соревнованиям команды должны подать в мандатную комиссию по электронной почте roland67@mail.ru следующие документы:</w:t>
      </w:r>
    </w:p>
    <w:p>
      <w:pPr>
        <w:pStyle w:val="BodyText"/>
      </w:pPr>
      <w:r>
        <w:t xml:space="preserve">- заявки по утвержденной форме, заверенные врачом;</w:t>
      </w:r>
    </w:p>
    <w:p>
      <w:pPr>
        <w:pStyle w:val="BodyText"/>
      </w:pPr>
      <w:r>
        <w:rPr>
          <w:bCs/>
          <w:b/>
        </w:rPr>
        <w:t xml:space="preserve">Форма заявки:</w:t>
      </w:r>
    </w:p>
    <w:p>
      <w:pPr>
        <w:pStyle w:val="BodyText"/>
      </w:pPr>
      <w:r>
        <w:t xml:space="preserve">Заявка команды _________________ на участие в турнире по волейболу</w:t>
      </w:r>
    </w:p>
    <w:p>
      <w:pPr>
        <w:pStyle w:val="BodyText"/>
      </w:pPr>
      <w:r>
        <w:t xml:space="preserve">среди дворовых команд «Волейбол все лето»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</w:tc>
        <w:tc>
          <w:tcPr/>
          <w:p>
            <w:pPr>
              <w:jc w:val="left"/>
            </w:pPr>
            <w:r>
              <w:t xml:space="preserve">Дата рождения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Паспортные данные</w:t>
            </w:r>
          </w:p>
        </w:tc>
        <w:tc>
          <w:tcPr/>
          <w:p>
            <w:pPr>
              <w:jc w:val="left"/>
            </w:pPr>
            <w:r>
              <w:t xml:space="preserve">Виза врача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Представитель команды ___ФИО__________ тел. ____________, подпись ___________</w:t>
      </w:r>
    </w:p>
    <w:p>
      <w:pPr>
        <w:pStyle w:val="BodyText"/>
      </w:pPr>
      <w:r>
        <w:t xml:space="preserve">Руководитель командирующей команды _____ФИО________, подпись _________</w:t>
      </w:r>
    </w:p>
    <w:p>
      <w:pPr>
        <w:pStyle w:val="BodyText"/>
      </w:pPr>
      <w:r>
        <w:t xml:space="preserve">Врач _________,подпись, ____________ печать</w:t>
      </w:r>
    </w:p>
    <w:p>
      <w:pPr>
        <w:pStyle w:val="BodyText"/>
      </w:pPr>
      <w:r>
        <w:t xml:space="preserve">В заявку включаются фамилии не более 12 игроков, Заявки подаются до 10 июня 2015 года.</w:t>
      </w:r>
    </w:p>
    <w:p>
      <w:pPr>
        <w:pStyle w:val="BodyText"/>
      </w:pPr>
      <w:r>
        <w:rPr>
          <w:bCs/>
          <w:b/>
        </w:rPr>
        <w:t xml:space="preserve">Команды, не представившие на мандатную комиссию документы, согласно перечня, или не заверенные в установленном порядке, к соревнованиям не допускаются.</w:t>
      </w:r>
    </w:p>
    <w:p>
      <w:pPr>
        <w:pStyle w:val="BodyText"/>
      </w:pPr>
      <w:r>
        <w:rPr>
          <w:bCs/>
          <w:b/>
        </w:rPr>
        <w:t xml:space="preserve">7 . Награждение</w:t>
      </w:r>
    </w:p>
    <w:p>
      <w:pPr>
        <w:pStyle w:val="BodyText"/>
      </w:pPr>
      <w:r>
        <w:t xml:space="preserve">Команды, занявшие призовые места, награждаются кубками и дипломами. Игроки команд – призеров награждаются медалями. Победители в личных номинациях награждаются кубками и дипломами</w:t>
      </w:r>
    </w:p>
    <w:p>
      <w:pPr>
        <w:pStyle w:val="BodyText"/>
      </w:pPr>
      <w:r>
        <w:rPr>
          <w:bCs/>
          <w:b/>
        </w:rPr>
        <w:t xml:space="preserve">8. Условия финансирования</w:t>
      </w:r>
    </w:p>
    <w:p>
      <w:pPr>
        <w:pStyle w:val="BodyText"/>
      </w:pPr>
      <w:r>
        <w:t xml:space="preserve">Расходы связанные с организацией и проведением соревнований, несет ГБУ «ЦФКиС СВАО г. Москвы» (награждение: медали - 72 шт., кубки - 8 шт, дипломы – 8 шт). Расходы, связанные с проездом и питанием участников, несут командирующие организации.</w:t>
      </w:r>
    </w:p>
    <w:p>
      <w:pPr>
        <w:pStyle w:val="BodyText"/>
      </w:pPr>
    </w:p>
    <w:p>
      <w:pPr>
        <w:pStyle w:val="BodyText"/>
      </w:pPr>
      <w:r>
        <w:t xml:space="preserve">Теги:</w:t>
      </w:r>
      <w:r>
        <w:t xml:space="preserve"> </w:t>
      </w:r>
      <w:hyperlink r:id="rId21">
        <w:r>
          <w:rPr>
            <w:rStyle w:val="Hyperlink"/>
          </w:rPr>
          <w:t xml:space="preserve">СВАО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спорт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Лианозовский парк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окружной турнир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волебол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http://ostankino.mos.ru/presscenter/news/detail/1941225.html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ekseevsky.mos.ru/search/index.php?tags=%D0%9B%D0%B8%D0%B0%D0%BD%D0%BE%D0%B7%D0%BE%D0%B2%D1%81%D0%BA%D0%B8%D0%B9%20%D0%BF%D0%B0%D1%80%D0%BA" TargetMode="External" /><Relationship Type="http://schemas.openxmlformats.org/officeDocument/2006/relationships/hyperlink" Id="rId21" Target="http://alekseevsky.mos.ru/search/index.php?tags=%D0%A1%D0%92%D0%90%D0%9E" TargetMode="External" /><Relationship Type="http://schemas.openxmlformats.org/officeDocument/2006/relationships/hyperlink" Id="rId25" Target="http://alekseevsky.mos.ru/search/index.php?tags=%D0%B2%D0%BE%D0%BB%D0%B5%D0%B1%D0%BE%D0%BB" TargetMode="External" /><Relationship Type="http://schemas.openxmlformats.org/officeDocument/2006/relationships/hyperlink" Id="rId24" Target="http://alekseevsky.mos.ru/search/index.php?tags=%D0%BE%D0%BA%D1%80%D1%83%D0%B6%D0%BD%D0%BE%D0%B9%20%D1%82%D1%83%D1%80%D0%BD%D0%B8%D1%80" TargetMode="External" /><Relationship Type="http://schemas.openxmlformats.org/officeDocument/2006/relationships/hyperlink" Id="rId22" Target="http://alekseevsky.mos.ru/search/index.php?tags=%D1%81%D0%BF%D0%BE%D1%80%D1%82" TargetMode="External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1941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ekseevsky.mos.ru/search/index.php?tags=%D0%9B%D0%B8%D0%B0%D0%BD%D0%BE%D0%B7%D0%BE%D0%B2%D1%81%D0%BA%D0%B8%D0%B9%20%D0%BF%D0%B0%D1%80%D0%BA" TargetMode="External" /><Relationship Type="http://schemas.openxmlformats.org/officeDocument/2006/relationships/hyperlink" Id="rId21" Target="http://alekseevsky.mos.ru/search/index.php?tags=%D0%A1%D0%92%D0%90%D0%9E" TargetMode="External" /><Relationship Type="http://schemas.openxmlformats.org/officeDocument/2006/relationships/hyperlink" Id="rId25" Target="http://alekseevsky.mos.ru/search/index.php?tags=%D0%B2%D0%BE%D0%BB%D0%B5%D0%B1%D0%BE%D0%BB" TargetMode="External" /><Relationship Type="http://schemas.openxmlformats.org/officeDocument/2006/relationships/hyperlink" Id="rId24" Target="http://alekseevsky.mos.ru/search/index.php?tags=%D0%BE%D0%BA%D1%80%D1%83%D0%B6%D0%BD%D0%BE%D0%B9%20%D1%82%D1%83%D1%80%D0%BD%D0%B8%D1%80" TargetMode="External" /><Relationship Type="http://schemas.openxmlformats.org/officeDocument/2006/relationships/hyperlink" Id="rId22" Target="http://alekseevsky.mos.ru/search/index.php?tags=%D1%81%D0%BF%D0%BE%D1%80%D1%82" TargetMode="External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1941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2025-01-20T00:00:29Z</dcterms:created>
  <dcterms:modified xsi:type="dcterms:W3CDTF">2025-01-20T00:00:29Z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