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c592a2cb85f7cb75588130eaf97a6cf206c74"/>
    <w:p>
      <w:pPr>
        <w:pStyle w:val="Heading3"/>
      </w:pPr>
      <w:r>
        <w:t xml:space="preserve">Собянин: перевод госуслуг в электронный вид сокращает возможности для коррупции в строительстве</w:t>
      </w:r>
    </w:p>
    <w:p>
      <w:pPr>
        <w:pStyle w:val="FirstParagraph"/>
      </w:pPr>
      <w:r>
        <w:t xml:space="preserve">30.06.2015</w:t>
      </w:r>
    </w:p>
    <w:p>
      <w:pPr>
        <w:pStyle w:val="BodyText"/>
      </w:pPr>
      <w:r>
        <w:drawing>
          <wp:inline>
            <wp:extent cx="5334000" cy="32308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389/5110a02b8dc635338b77226f468471c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08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Мэр Москвы Сергей Собянин сообщил на заседании</w:t>
      </w:r>
    </w:p>
    <w:p>
      <w:pPr>
        <w:pStyle w:val="BodyText"/>
      </w:pPr>
      <w:r>
        <w:t xml:space="preserve">   президиума правительства столицы, что еще три</w:t>
      </w:r>
    </w:p>
    <w:p>
      <w:pPr>
        <w:pStyle w:val="BodyText"/>
      </w:pPr>
      <w:r>
        <w:t xml:space="preserve">   госуслуги в области строительства переведены в электронный вид.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уточнил, что речь идет о новых процедурах в области строительства, которые переводятся исключительно в электронный вид.</w:t>
      </w:r>
    </w:p>
    <w:p>
      <w:pPr>
        <w:pStyle w:val="BodyText"/>
      </w:pPr>
      <w:r>
        <w:t xml:space="preserve">«Уже целый ряд главных услуг в этой области (такие, как разрешение на строительство, ввод объектов в эксплуатацию) уже переведены в исключительно электронный вид», - напомнил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Марат Хуснуллин, заместитель мэра Москвы по вопросам градостороительной политики и строительства пояснил, что в электронный вид переводятся следующие виды услуг: выдача заключения о соответствии (ЗОС), подача извещения о начале строительства, подача извещения об окончании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мэра Москвы сказал, что данное решение обусловлено тем, что, начиная с 2012 г., наблюдается положительная динамика в предоставлении в электронном виде указанных административных процедур. Это наглядно демонстрирует готовность застройщиков переходить в электронный формат взаимодействия.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 июля 2015 года полностью в электронный вид переведут три услуги по оформлению строительных работ. Это делает процесс прозрачным, удобным и позволяет застройщикам экономить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электронный вид переведут следующие виды услуг: выдачу заключения о соответствии стройки требованиям техрегламентов и проектной документации (ЗОС); подачу извещений о начале и об окончании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переходу в электронный вид срок получения ЗОС сократится с 10 до 5 рабочих дней. Личный кабинет на сайте хранит всю историю взаимодействий с госорганами, поэтому повторно предоставлять документы не придется.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Электронная форма получения госуслуг позволяет избавиться от очередей при подаче документов, а также отслеживать статус заявки в любом месте и в любое удобное застройщику время. Сейчас город оказывает 285 госуслуг, из них 107 доступны в электронном виде. При этом 71 услугу можно полностью получить в электронном виде, включая результат оказания услуги. Для ИП и юридических лиц доступны 54 госуслуги. ∙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 января 2016 года к существующим только в электронном виде услугам в строительной сфере планируется добавить еще 3: подготовка, выдача и изменение градостроительного плана земельного участка, подготовка и выдача свидетельства об утверждении архитектурно-градостроительное решения, оформление паспорта колористического решения фасада здания. Госуслуги в столице планируется перевести полностью в электронный вид в 2015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начала 2015 г. было выдано и подано 323 ЗОС, 204 извещения о начале строительства и 190 извещений об окончании строительства.</w:t>
      </w:r>
    </w:p>
    <w:p>
      <w:pPr>
        <w:pStyle w:val="BodyText"/>
      </w:pPr>
      <w:r>
        <w:t xml:space="preserve">В настоящее время центры госуслуг открыты ежедневно с 8:00 до 20:00. Они обслуживают более 60 тыс. человек в день. На данный момент в городе действуют 104 центра госуслуг, которые обслуживают 105 районов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город оказывает 285 госуслуг, из них 107 доступны в электронном виде. При этом 71 услугу можно полностью получить в электронном виде, включая результат оказания услуги. Для ИП и юридических лиц доступны 54 госуслуги. ∙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 января 2016 года к существующим только в электронном виде услугам в строительной сфере планируется добавить еще 3: подготовка, выдача и изменение градостроительного плана земельного участка, подготовка и выдача свидетельства об утверждении архитектурно-градостроительное решения, оформление паспорта колористического решения фасада здания.</w:t>
      </w:r>
    </w:p>
    <w:p>
      <w:pPr>
        <w:pStyle w:val="BodyText"/>
      </w:pPr>
      <w:r>
        <w:t xml:space="preserve">В сфере землепользования представителям бизнеса уже доступны 14 госуслуг в электронном виде, причем 10 из них с августа перейдут полностью в электронный вид:</w:t>
      </w:r>
    </w:p>
    <w:p>
      <w:pPr>
        <w:pStyle w:val="BodyText"/>
      </w:pPr>
      <w:r>
        <w:t xml:space="preserve">- выдача копий правоустанавливающих документов;</w:t>
      </w:r>
    </w:p>
    <w:p>
      <w:pPr>
        <w:pStyle w:val="BodyText"/>
      </w:pPr>
      <w:r>
        <w:t xml:space="preserve">- предоставление земельного участка в собственность;</w:t>
      </w:r>
    </w:p>
    <w:p>
      <w:pPr>
        <w:pStyle w:val="BodyText"/>
      </w:pPr>
      <w:r>
        <w:t xml:space="preserve">- прекращение права постоянного пользования и пожизненного наследуемого владения земельным участком из-за отказа от права;</w:t>
      </w:r>
    </w:p>
    <w:p>
      <w:pPr>
        <w:pStyle w:val="BodyText"/>
      </w:pPr>
      <w:r>
        <w:t xml:space="preserve">- предоставление участка на праве постоянного пользования;</w:t>
      </w:r>
    </w:p>
    <w:p>
      <w:pPr>
        <w:pStyle w:val="BodyText"/>
      </w:pPr>
      <w:r>
        <w:t xml:space="preserve">- предоставление участка в безвозмездное срочное пользование;</w:t>
      </w:r>
    </w:p>
    <w:p>
      <w:pPr>
        <w:pStyle w:val="BodyText"/>
      </w:pPr>
      <w:r>
        <w:t xml:space="preserve">- изменение адресного ориентира земельного участка и/или его разрешенного использования;</w:t>
      </w:r>
    </w:p>
    <w:p>
      <w:pPr>
        <w:pStyle w:val="BodyText"/>
      </w:pPr>
      <w:r>
        <w:t xml:space="preserve">- выдача дополнительного соглашения о внесении изменений в договор аренды земельного участка, находящегося в городе Москве;</w:t>
      </w:r>
    </w:p>
    <w:p>
      <w:pPr>
        <w:pStyle w:val="BodyText"/>
      </w:pPr>
      <w:r>
        <w:t xml:space="preserve">- выдача распоряжения о снятии запрета на строительство;</w:t>
      </w:r>
    </w:p>
    <w:p>
      <w:pPr>
        <w:pStyle w:val="BodyText"/>
      </w:pPr>
      <w:r>
        <w:t xml:space="preserve">- предоставление земельного участка в аренду правообладателям зданий, строений, сооружений, расположенных на земельном участке;</w:t>
      </w:r>
    </w:p>
    <w:p>
      <w:pPr>
        <w:pStyle w:val="BodyText"/>
      </w:pPr>
      <w:r>
        <w:t xml:space="preserve">- внесение изменений в договор аренды земельного участка, если такие изменения предусматривают проектирование и строительство (реконструкцию) объектов капитального строительства на земельном участке.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http://ostankino.mos.ru/presscenter/news/detail/1972285.html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72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72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2023-09-26T18:34:36Z</dcterms:created>
  <dcterms:modified xsi:type="dcterms:W3CDTF">2023-09-26T18:34:36Z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