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свао-открылись-две-станции-велопроката"/>
    <w:p>
      <w:pPr>
        <w:pStyle w:val="Heading3"/>
      </w:pPr>
      <w:r>
        <w:t xml:space="preserve">В СВАО открылись две станции велопроката</w:t>
      </w:r>
    </w:p>
    <w:p>
      <w:pPr>
        <w:pStyle w:val="FirstParagraph"/>
      </w:pPr>
      <w:r>
        <w:t xml:space="preserve">01.07.2015</w:t>
      </w:r>
    </w:p>
    <w:p>
      <w:pPr>
        <w:pStyle w:val="BodyText"/>
      </w:pPr>
      <w:r>
        <w:t xml:space="preserve">В пресс-службе городского общественного велопроката "Велобайк" СВАО сообщили, что в Москве открылось 19 дополнительных станций велопроката.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Две из них находятся на территории СВАО.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"Информация о велопрокатах уже доступна на нашем сайте, а также в мобильных приложениях", –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Взять велосипед напрокат жители округа теперь могут по двум адресам: ул.Сельскохозяйственная, д.17, корп.1, и проспект Мира, д.97.</w:t>
      </w:r>
    </w:p>
    <w:p>
      <w:pPr>
        <w:pStyle w:val="BodyText"/>
      </w:pPr>
      <w:r>
        <w:t xml:space="preserve">Оплатить прокат можно в том числе и картой «Тройка». Все подробности — на сайте</w:t>
      </w:r>
      <w:r>
        <w:t xml:space="preserve"> </w:t>
      </w:r>
      <w:hyperlink r:id="rId20">
        <w:r>
          <w:rPr>
            <w:rStyle w:val="Hyperlink"/>
          </w:rPr>
          <w:t xml:space="preserve">velobike.ru</w:t>
        </w:r>
      </w:hyperlink>
    </w:p>
    <w:bookmarkStart w:id="21" w:name="Xf67990ca0493df6e0e2fce7c3253fb856f297c4"/>
    <w:p>
      <w:pPr>
        <w:pStyle w:val="Heading5"/>
      </w:pPr>
      <w:r>
        <w:t xml:space="preserve">Пункты велопроката в СВАО находятся по следующим адресам:</w:t>
      </w:r>
    </w:p>
    <w:p>
      <w:pPr>
        <w:numPr>
          <w:ilvl w:val="0"/>
          <w:numId w:val="1001"/>
        </w:numPr>
        <w:pStyle w:val="Compact"/>
      </w:pPr>
      <w:r>
        <w:t xml:space="preserve">Проспект Мира, 97, 111, 114б, 117б, 123, 163, 169 и 211; </w:t>
      </w:r>
    </w:p>
    <w:p>
      <w:pPr>
        <w:numPr>
          <w:ilvl w:val="0"/>
          <w:numId w:val="1001"/>
        </w:numPr>
        <w:pStyle w:val="Compact"/>
      </w:pPr>
      <w:r>
        <w:t xml:space="preserve">ул. Яблочкова, 19–21, 18 и 36; </w:t>
      </w:r>
    </w:p>
    <w:p>
      <w:pPr>
        <w:numPr>
          <w:ilvl w:val="0"/>
          <w:numId w:val="1001"/>
        </w:numPr>
        <w:pStyle w:val="Compact"/>
      </w:pPr>
      <w:r>
        <w:t xml:space="preserve">ул. Милашенкова, 8 и 12; </w:t>
      </w:r>
    </w:p>
    <w:p>
      <w:pPr>
        <w:numPr>
          <w:ilvl w:val="0"/>
          <w:numId w:val="1001"/>
        </w:numPr>
        <w:pStyle w:val="Compact"/>
      </w:pPr>
      <w:r>
        <w:t xml:space="preserve">ул. Руставели, 13/12 к. 1 и 19; </w:t>
      </w:r>
    </w:p>
    <w:p>
      <w:pPr>
        <w:numPr>
          <w:ilvl w:val="0"/>
          <w:numId w:val="1001"/>
        </w:numPr>
        <w:pStyle w:val="Compact"/>
      </w:pPr>
      <w:r>
        <w:t xml:space="preserve">ул. Шереметьевская, 2, 8, 27 и 28; </w:t>
      </w:r>
    </w:p>
    <w:p>
      <w:pPr>
        <w:numPr>
          <w:ilvl w:val="0"/>
          <w:numId w:val="1001"/>
        </w:numPr>
        <w:pStyle w:val="Compact"/>
      </w:pPr>
      <w:r>
        <w:t xml:space="preserve">Сущёвский Вал, 9; </w:t>
      </w:r>
    </w:p>
    <w:p>
      <w:pPr>
        <w:numPr>
          <w:ilvl w:val="0"/>
          <w:numId w:val="1001"/>
        </w:numPr>
        <w:pStyle w:val="Compact"/>
      </w:pPr>
      <w:r>
        <w:t xml:space="preserve">ул. Ботаническая, 4, стр. 3; 10, стр. 1 и 31, стр. 14; </w:t>
      </w:r>
    </w:p>
    <w:p>
      <w:pPr>
        <w:numPr>
          <w:ilvl w:val="0"/>
          <w:numId w:val="1001"/>
        </w:numPr>
        <w:pStyle w:val="Compact"/>
      </w:pPr>
      <w:r>
        <w:t xml:space="preserve">ул. Дубовая Роща, 7; </w:t>
      </w:r>
    </w:p>
    <w:p>
      <w:pPr>
        <w:numPr>
          <w:ilvl w:val="0"/>
          <w:numId w:val="1001"/>
        </w:numPr>
        <w:pStyle w:val="Compact"/>
      </w:pPr>
      <w:r>
        <w:t xml:space="preserve">ул. Сергея Эйзенштейна, 1 и 8; </w:t>
      </w:r>
    </w:p>
    <w:p>
      <w:pPr>
        <w:numPr>
          <w:ilvl w:val="0"/>
          <w:numId w:val="1001"/>
        </w:numPr>
        <w:pStyle w:val="Compact"/>
      </w:pPr>
      <w:r>
        <w:t xml:space="preserve">ул. Академика Королёва, 2а, 8а, 12а и 12б; </w:t>
      </w:r>
    </w:p>
    <w:p>
      <w:pPr>
        <w:numPr>
          <w:ilvl w:val="0"/>
          <w:numId w:val="1001"/>
        </w:numPr>
        <w:pStyle w:val="Compact"/>
      </w:pPr>
      <w:r>
        <w:t xml:space="preserve">ул. Новомосковская, 10; </w:t>
      </w:r>
    </w:p>
    <w:p>
      <w:pPr>
        <w:numPr>
          <w:ilvl w:val="0"/>
          <w:numId w:val="1001"/>
        </w:numPr>
        <w:pStyle w:val="Compact"/>
      </w:pPr>
      <w:r>
        <w:t xml:space="preserve">Звёздный бульвар, 18/1; </w:t>
      </w:r>
    </w:p>
    <w:p>
      <w:pPr>
        <w:numPr>
          <w:ilvl w:val="0"/>
          <w:numId w:val="1001"/>
        </w:numPr>
        <w:pStyle w:val="Compact"/>
      </w:pPr>
      <w:r>
        <w:t xml:space="preserve">1-я ул. Леонова, 22; </w:t>
      </w:r>
    </w:p>
    <w:p>
      <w:pPr>
        <w:numPr>
          <w:ilvl w:val="0"/>
          <w:numId w:val="1001"/>
        </w:numPr>
        <w:pStyle w:val="Compact"/>
      </w:pPr>
      <w:r>
        <w:t xml:space="preserve">ул. Сельскохозяйственная, 17, корп. 1; </w:t>
      </w:r>
    </w:p>
    <w:p>
      <w:pPr>
        <w:numPr>
          <w:ilvl w:val="0"/>
          <w:numId w:val="1001"/>
        </w:numPr>
        <w:pStyle w:val="Compact"/>
      </w:pPr>
      <w:r>
        <w:t xml:space="preserve">пр. Серебрякова, 2, корп. 1; 14, стр. 9</w:t>
      </w:r>
    </w:p>
    <w:bookmarkEnd w:id="21"/>
    <w:bookmarkStart w:id="22" w:name="section"/>
    <w:p>
      <w:pPr>
        <w:pStyle w:val="Heading5"/>
      </w:pPr>
      <w:r>
        <w:br/>
      </w:r>
    </w:p>
    <w:bookmarkEnd w:id="22"/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http://ostankino.mos.ru/news/detail/1973865.html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973865.html" TargetMode="External" /><Relationship Type="http://schemas.openxmlformats.org/officeDocument/2006/relationships/hyperlink" Id="rId20" Target="http://velobike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973865.html" TargetMode="External" /><Relationship Type="http://schemas.openxmlformats.org/officeDocument/2006/relationships/hyperlink" Id="rId20" Target="http://velobike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2025-06-16T00:14:20Z</dcterms:created>
  <dcterms:modified xsi:type="dcterms:W3CDTF">2025-06-16T00:14:20Z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