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bc8f50b63a448cf54fd5d6777adae9c994186"/>
    <w:p>
      <w:pPr>
        <w:pStyle w:val="Heading3"/>
      </w:pPr>
      <w:r>
        <w:t xml:space="preserve">До 1 октября федеральные льготники могут изменить набор социальных услуг</w:t>
      </w:r>
    </w:p>
    <w:p>
      <w:pPr>
        <w:pStyle w:val="FirstParagraph"/>
      </w:pPr>
      <w:r>
        <w:t xml:space="preserve">20.07.2015</w:t>
      </w:r>
    </w:p>
    <w:p>
      <w:pPr>
        <w:pStyle w:val="BodyText"/>
      </w:pPr>
      <w:r>
        <w:t xml:space="preserve">Главное управление Пенсионного фонда России № 6 по г. Москве и Московской области напоминает, что до 1 октября 2015 года льготные категории граждан, имеющих право на государственную социальную помощь в виде набора социальных услуг (НСУ), могут выбрать: получать НСУ в натуральной форме или в денежном эквиваленте, полностью или частично.</w:t>
      </w:r>
    </w:p>
    <w:p>
      <w:pPr>
        <w:pStyle w:val="BodyText"/>
      </w:pPr>
      <w:r>
        <w:t xml:space="preserve">Право на получение набора социальных услуг имеют: инвалиды и участники Великой Отечественной войны; инвалиды и ветераны боевых действий;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период; лица, награжденные знаком «Жителю блокадного Ленинграда»; члены семей погибших (умерших) инвалидов войны, участников Великой Отечественной войны и ветеранов боевых действий; инвалиды и дети-инвалиды, граждане, подвергшиеся воздействию радиации, и другие категории граждан.</w:t>
      </w:r>
    </w:p>
    <w:p>
      <w:pPr>
        <w:pStyle w:val="BodyText"/>
      </w:pPr>
      <w:r>
        <w:t xml:space="preserve">Напомним, набор социальных услуг включает в себя: обеспечение необходимыми медикаментами, предоставление путевки на санаторно-курортное лечение для профилактики основных заболеваний, бесплатный проезд на пригородном железнодорожном транспорте, а также на междугородном транспорте к месту лечения и обратно.</w:t>
      </w:r>
    </w:p>
    <w:p>
      <w:pPr>
        <w:pStyle w:val="BodyText"/>
      </w:pPr>
      <w:r>
        <w:t xml:space="preserve">С 1 апреля 2015 года стоимость НСУ (930,12 руб.) распределяется следующим образом: обеспечение необходимыми медикаментами – 716,4 руб.; предоставление путевки на санаторно-курортное лечение для профилактики основных заболеваний – 110,8 руб.; бесплатный проезд на пригородном железнодорожном транспорте, а также на междугородном транспорте к месту лечения и обратно – 102,9 руб.</w:t>
      </w:r>
    </w:p>
    <w:p>
      <w:pPr>
        <w:pStyle w:val="BodyText"/>
      </w:pPr>
      <w:r>
        <w:t xml:space="preserve">Если гражданин уже подавал заявление об отказе получения НСУ в натуральной форме, решив получать денежный эквивалент, ему не нужно дополнительно обращаться в Пенсионный фонд. Если же гражданин решил воспользоваться набором социальных услуг, частично или в полном объеме, или право на получение НСУ у него появилось впервые, то до 1 октября 2015 года ему нужно подать заявление в Пенсионный фонд. В этом случае желаемый набор социальных услуг он начнет получать с 1 января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http://ostankino.mos.ru/news/detail/2018722.html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18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18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2025-06-11T22:39:50Z</dcterms:created>
  <dcterms:modified xsi:type="dcterms:W3CDTF">2025-06-11T22:39:50Z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