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f77bc9b359dc6dbc61afb522b3ea7e73e5deb"/>
    <w:p>
      <w:pPr>
        <w:pStyle w:val="Heading3"/>
      </w:pPr>
      <w:r>
        <w:t xml:space="preserve">На молодежном парламентском форуме «Грани Будущего» работает четвертая смена.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  <w:r>
        <w:rPr>
          <w:bCs/>
          <w:b/>
        </w:rPr>
        <w:t xml:space="preserve">С 15 июля по 14 августа в парк-отеле "Олимпиец" города Химки пройдет Молодежный парламентский форум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"Парламентский университет Москвы: Грани будущего"</w:t>
      </w:r>
      <w:r>
        <w:rPr>
          <w:bCs/>
          <w:b/>
        </w:rPr>
        <w:t xml:space="preserve">, организаторами которого выступили Московская Городская Дума, Московская Городская избирательная комиссия, Департамент территориальных органов исполнительной власти Москвы и Центр молодежного парламентаризма Москвы.</w:t>
      </w:r>
    </w:p>
    <w:p>
      <w:pPr>
        <w:pStyle w:val="BodyText"/>
      </w:pPr>
      <w:r>
        <w:t xml:space="preserve">Форум пройдет в девять смен и соберет до 2000 членов Молодежных палат районов Москвы.</w:t>
      </w:r>
    </w:p>
    <w:p>
      <w:pPr>
        <w:pStyle w:val="BodyText"/>
      </w:pPr>
      <w:r>
        <w:t xml:space="preserve">Главными задачами форума являются знакомство участников с ключевыми направлениями развития современной Москвы и принципами работы молодежных парламентских структур, обучение молодых парламентариев основам проектной деятельности, навыкам публичного выступления в различных средах.</w:t>
      </w:r>
    </w:p>
    <w:p>
      <w:pPr>
        <w:pStyle w:val="BodyText"/>
      </w:pPr>
      <w:r>
        <w:t xml:space="preserve">По задумке организаторов в работе парламентского форума будут задействованы четыре формы активности: командообразование, обучение, обсуждение, практика. Участникам Форума будет предоставлена возможность знакомства с лучшими отечественными теоретиками и практиками в области медиаменеджемента, ведущими политиками Москвы, политологами, журналистами, профессорами, представителями органов власти всех уровней.</w:t>
      </w:r>
    </w:p>
    <w:p>
      <w:pPr>
        <w:pStyle w:val="BodyText"/>
      </w:pPr>
      <w:r>
        <w:t xml:space="preserve">С 25 по 28-е июля набираются знаний и готовятся к активной общественной деятельности молодые парламентарии СВАО. Молодежная палата Останкинского района также принимает участие в форуме.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http://ostankino.mos.ru/news/detail/2035947.html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3854/" TargetMode="External" /><Relationship Type="http://schemas.openxmlformats.org/officeDocument/2006/relationships/hyperlink" Id="rId21" Target="http://ostankino.mos.ru/news/detail/2035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3854/" TargetMode="External" /><Relationship Type="http://schemas.openxmlformats.org/officeDocument/2006/relationships/hyperlink" Id="rId21" Target="http://ostankino.mos.ru/news/detail/2035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2025-06-15T00:10:32Z</dcterms:created>
  <dcterms:modified xsi:type="dcterms:W3CDTF">2025-06-15T00:10:32Z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