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c1a783acc80e860bc209c68e228b67990f4dd2"/>
    <w:p>
      <w:pPr>
        <w:pStyle w:val="Heading3"/>
      </w:pPr>
      <w:r>
        <w:t xml:space="preserve">Центры госуслуг СВАО отметят четырехлетие серией мастер-классов</w:t>
      </w:r>
    </w:p>
    <w:p>
      <w:pPr>
        <w:pStyle w:val="FirstParagraph"/>
      </w:pPr>
      <w:r>
        <w:t xml:space="preserve">27.08.2015</w:t>
      </w:r>
    </w:p>
    <w:bookmarkEnd w:id="20"/>
    <w:bookmarkStart w:id="24" w:name="X57a5f6f4e44f51a0c8339cad7cb4b05c69567ec"/>
    <w:p>
      <w:pPr>
        <w:pStyle w:val="Heading1"/>
      </w:pPr>
      <w:r>
        <w:t xml:space="preserve">Центры государственных услуг столицы 29 августа отметят четвертую годовщину со дня своего основания. К этой дате будут приурочены мастер-классы и викторины, поучаствовать в которых смогут все желающие.</w:t>
      </w:r>
    </w:p>
    <w:p>
      <w:pPr>
        <w:pStyle w:val="FirstParagraph"/>
      </w:pPr>
      <w:r>
        <w:t xml:space="preserve">Так, в центре госуслуг Алексеевского района с 11 до 14 часов пройдет мастер-класс по скрапбукингу. В Ростокине и Северном Медведкове посетителей центров обучат масштабному моделированию, а в Южном Медведкове – уникальной технике рисования на воде.</w:t>
      </w:r>
    </w:p>
    <w:p>
      <w:pPr>
        <w:pStyle w:val="BodyText"/>
      </w:pPr>
      <w:r>
        <w:t xml:space="preserve">С полным перечнем мероприятий можно ознакомиться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Теги: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http://ostankino.mos.ru/news/detail/2105752.html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05752.html" TargetMode="External" /><Relationship Type="http://schemas.openxmlformats.org/officeDocument/2006/relationships/hyperlink" Id="rId21" Target="http://svao.mos.ru/%D0%A1%D0%92%D0%90%D0%9E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105752.html" TargetMode="External" /><Relationship Type="http://schemas.openxmlformats.org/officeDocument/2006/relationships/hyperlink" Id="rId21" Target="http://svao.mos.ru/%D0%A1%D0%92%D0%90%D0%9E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2025-07-23T04:35:31Z</dcterms:created>
  <dcterms:modified xsi:type="dcterms:W3CDTF">2025-07-23T04:35:31Z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