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8d24a6e2cded4dfdcff5102788c7b7b849fbcf"/>
    <w:p>
      <w:pPr>
        <w:pStyle w:val="Heading3"/>
      </w:pPr>
      <w:r>
        <w:t xml:space="preserve">Москва стала лидером Национального рейтинга прозрачности закупок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drawing>
          <wp:inline>
            <wp:extent cx="5334000" cy="40421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84/5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2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 ходе заседания правительства сообщил, что столица занимает первое место в национальном рейтинге прозрачности закупок.</w:t>
      </w:r>
    </w:p>
    <w:p>
      <w:pPr>
        <w:pStyle w:val="BodyText"/>
      </w:pPr>
      <w:r>
        <w:t xml:space="preserve">Сергей Собянин сказал, что контрактная система Москвы - самая крупная в России, поскольку включает около 10 тыс. поставщиков работы услуг. В I полугодии по итогам прошедших тендеров Москва на всех этапах закупок сэкономила более 65 млрд руб.</w:t>
      </w:r>
    </w:p>
    <w:p>
      <w:pPr>
        <w:pStyle w:val="BodyText"/>
      </w:pPr>
      <w:r>
        <w:t xml:space="preserve">Столичных градоначальник подчеркнул, что по оценкам Федеральной антимонопольной службы, Москва занимает первое место в национальном рейтинге прозрачности закупок. После перехода на новый 44 закон предъявляются серьезные, более строгие требования к закупкам на всех этапах.</w:t>
      </w:r>
    </w:p>
    <w:p>
      <w:pPr>
        <w:pStyle w:val="BodyText"/>
      </w:pPr>
      <w:r>
        <w:t xml:space="preserve">По итогам 2014 г. Москва заняла I место среди субъектов Российской Федерации в Национальном рейтинге прозрачности закупок, который составляет Национальная ассоциация участников электронной торговли. Помимо Москвы в высшую группу рейтинга входят также Кировская область, Республика Башкортостан и Республика Татарстан. С докладом об итогах осуществления закупок в I полугодии 2015 г. выступил руководитель Департамента города Москвы по конкурентной политике Г.В. Дёгтев.</w:t>
      </w:r>
    </w:p>
    <w:p>
      <w:pPr>
        <w:pStyle w:val="BodyText"/>
      </w:pPr>
      <w:r>
        <w:t xml:space="preserve">Среднее снижение цен на торгах в ходе закупок составило 10,5% (в I пол. 2014 г. – 10,4%). Среднее число поданных заявок – 4,6 на одни торги (в I пол. 2014 г. – 4,5). Среднее число допущенных к торгам участников – 3,6 (в I пол. 2014 г. – 3,5).</w:t>
      </w:r>
    </w:p>
    <w:p>
      <w:pPr>
        <w:pStyle w:val="BodyText"/>
      </w:pPr>
      <w:r>
        <w:t xml:space="preserve">Доля закупок у единственного поставщика (без учёта закупок на узкоспециализированном и объективно неконкурентном рынке) составила 7%.</w:t>
      </w:r>
    </w:p>
    <w:p>
      <w:pPr>
        <w:pStyle w:val="BodyText"/>
      </w:pPr>
      <w:r>
        <w:t xml:space="preserve">По сравнению с аналогичным периодом 2014 г. рост количества поставщиков, заключивших контракты с городскими заказчиками, составил 9,2%. Всего контракты заключили 9,6 тыс. поставщиков.</w:t>
      </w:r>
    </w:p>
    <w:p>
      <w:pPr>
        <w:pStyle w:val="BodyText"/>
      </w:pPr>
      <w:r>
        <w:t xml:space="preserve">На 19,7% (до 34,4 тыс.) увеличилось количество поставщиков на Портале поставщиков (</w:t>
      </w:r>
      <w:hyperlink r:id="rId23">
        <w:r>
          <w:rPr>
            <w:rStyle w:val="Hyperlink"/>
          </w:rPr>
          <w:t xml:space="preserve">market.zakupki.mos.ru</w:t>
        </w:r>
      </w:hyperlink>
      <w:r>
        <w:t xml:space="preserve">), обеспечивающем закупки малого объёма и заключение договоров в электронной форме. Число оферт на портале увеличилось на 66% и превысило 1,3 млн. Объем закупок через портал превысил 9 млрд. рублей.</w:t>
      </w:r>
    </w:p>
    <w:p>
      <w:pPr>
        <w:pStyle w:val="BodyText"/>
      </w:pPr>
      <w:r>
        <w:t xml:space="preserve">Объем закупок у субъектов малого предпринимательства в I полугодии 2015 г. составил 41,8 млрд. рублей (23,1%).</w:t>
      </w:r>
    </w:p>
    <w:p>
      <w:pPr>
        <w:pStyle w:val="BodyText"/>
      </w:pPr>
      <w:r>
        <w:t xml:space="preserve">По его словам Дегтева Г.В., также приоритетом для городских властей в условиях сложной экономической ситуации была поддержка бизнеса.</w:t>
      </w:r>
    </w:p>
    <w:p>
      <w:pPr>
        <w:pStyle w:val="BodyText"/>
      </w:pPr>
      <w:r>
        <w:t xml:space="preserve">«Была введена понижающая ставка обеспечения заявок и контрактов. Если сейчас по закону у нас обеспечение заявки 5%, то у нас сейчас предельный размер снижен до 3%. По контрактным обязательствам обеспечения договорных отношений по действующему закону это 30%, а мы ввели дифференцированный подход, с тем, чтобы снизить эту нагрузку до 10%», - пояснил Дегтев.</w:t>
      </w:r>
    </w:p>
    <w:p>
      <w:pPr>
        <w:pStyle w:val="BodyText"/>
      </w:pPr>
      <w:r>
        <w:t xml:space="preserve">Он также подчеркнул, что в столице завершено формирование контрактных служб во всех департаментах, чтобы оптимизировать процесс госзакупок.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http://ostankino.mos.ru/presscenter/news/detail/2117942.html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arket.zakupki.mos.ru/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2117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ket.zakupki.mos.ru/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2117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2024-05-15T00:23:09Z</dcterms:created>
  <dcterms:modified xsi:type="dcterms:W3CDTF">2024-05-15T00:23:09Z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