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3d7aefd7bbb62e7efde751988c9379a69634e"/>
    <w:p>
      <w:pPr>
        <w:pStyle w:val="Heading3"/>
      </w:pPr>
      <w:r>
        <w:t xml:space="preserve">В СВАО выставлены на продажу 136 машиномест</w:t>
      </w:r>
    </w:p>
    <w:p>
      <w:pPr>
        <w:pStyle w:val="FirstParagraph"/>
      </w:pPr>
      <w:r>
        <w:t xml:space="preserve">25.09.2015</w:t>
      </w:r>
    </w:p>
    <w:p>
      <w:pPr>
        <w:pStyle w:val="BodyText"/>
      </w:pPr>
      <w:r>
        <w:t xml:space="preserve">На продажу через электронные аукционы выставлено более тысячи машиномест, расположенных в подземных паркингах и боксах Москвы; из них 136 - на территории СВАО. Об этом сообщили в столичном департаменте по конкурентной политике.</w:t>
      </w:r>
    </w:p>
    <w:p>
      <w:pPr>
        <w:pStyle w:val="BodyText"/>
      </w:pPr>
      <w:r>
        <w:t xml:space="preserve">Стоимость объектов зависит от их расположения, площади и уровня комфорта, добавили в департаменте.</w:t>
      </w:r>
    </w:p>
    <w:p>
      <w:pPr>
        <w:pStyle w:val="BodyText"/>
      </w:pPr>
      <w:r>
        <w:t xml:space="preserve">Там также подчеркнули, что основная часть машиномест находится в отапливаемых и охраняемых паркингах в зоне плотной жилой застройки.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http://ostankino.mos.ru/news/detail/2180833.html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180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180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2025-07-06T11:11:03Z</dcterms:created>
  <dcterms:modified xsi:type="dcterms:W3CDTF">2025-07-06T11:11:03Z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