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2a7875cdd7ea5d1e9bbc3bac01aa62bd5db04f"/>
    <w:p>
      <w:pPr>
        <w:pStyle w:val="Heading3"/>
      </w:pPr>
      <w:r>
        <w:t xml:space="preserve">Итоги акции «Активный гражданин» на «Круге света»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t xml:space="preserve">Подведены итоги акции «Активный гражданин» на фестивале «Круг света».</w:t>
      </w:r>
    </w:p>
    <w:p>
      <w:pPr>
        <w:pStyle w:val="BodyText"/>
      </w:pPr>
      <w:r>
        <w:t xml:space="preserve">190 пользователей, зарегистрированных в проекте с 1 августа по 15 сентября 2015 года, получат пригласительные билеты на удивительные световые шоу фестиваля.</w:t>
      </w:r>
    </w:p>
    <w:p>
      <w:pPr>
        <w:pStyle w:val="BodyText"/>
      </w:pPr>
      <w:r>
        <w:t xml:space="preserve">Акция проводилась с 25 по 29 сентября 2015 года. Список победителей доступен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Другие пользователи проекта имели возможность приобрести пригласительные в Магазине поощрений.</w:t>
      </w:r>
    </w:p>
    <w:p>
      <w:pPr>
        <w:pStyle w:val="BodyText"/>
      </w:pPr>
      <w:r>
        <w:t xml:space="preserve">Напоминаем, что участники проекта «Активный гражданин» могут зачекиниться на любом мероприятии фестиваля «Круг света» и получить дополнительные баллы. Для таких пользователей по итогам фестиваля будет доступно специальное оценочное голосование.</w:t>
      </w:r>
    </w:p>
    <w:p>
      <w:pPr>
        <w:pStyle w:val="BodyText"/>
      </w:pPr>
      <w:r>
        <w:rPr>
          <w:bCs/>
          <w:b/>
        </w:rPr>
        <w:t xml:space="preserve">Правила акции</w:t>
      </w:r>
    </w:p>
    <w:p>
      <w:pPr>
        <w:pStyle w:val="BodyText"/>
      </w:pPr>
      <w:r>
        <w:t xml:space="preserve">1. Акция прошла</w:t>
      </w:r>
      <w:r>
        <w:t xml:space="preserve"> </w:t>
      </w:r>
      <w:r>
        <w:rPr>
          <w:bCs/>
          <w:b/>
        </w:rPr>
        <w:t xml:space="preserve">с 25 по 28 сентября 2015 года</w:t>
      </w:r>
      <w:r>
        <w:t xml:space="preserve">.</w:t>
      </w:r>
    </w:p>
    <w:p>
      <w:pPr>
        <w:pStyle w:val="BodyText"/>
      </w:pPr>
      <w:r>
        <w:t xml:space="preserve">2. В акции могли принять участие пользователи, которые зарегистрировались в проекте «Активный гражданин» в период</w:t>
      </w:r>
      <w:r>
        <w:t xml:space="preserve"> </w:t>
      </w:r>
      <w:r>
        <w:rPr>
          <w:bCs/>
          <w:b/>
        </w:rPr>
        <w:t xml:space="preserve">с 1 августа по 15 сентября 2015 года</w:t>
      </w:r>
      <w:r>
        <w:t xml:space="preserve">.</w:t>
      </w:r>
    </w:p>
    <w:p>
      <w:pPr>
        <w:pStyle w:val="BodyText"/>
      </w:pPr>
      <w:r>
        <w:t xml:space="preserve">3. Чтобы стать участником акции пользователю нужно было принять участие в голосованиях:</w:t>
      </w:r>
    </w:p>
    <w:p>
      <w:pPr>
        <w:pStyle w:val="BodyText"/>
      </w:pPr>
      <w:r>
        <w:rPr>
          <w:bCs/>
          <w:b/>
        </w:rPr>
        <w:t xml:space="preserve">*</w:t>
      </w:r>
      <w:r>
        <w:t xml:space="preserve"> </w:t>
      </w:r>
      <w:r>
        <w:t xml:space="preserve">Триумфальная площадь: оцениваем результат</w:t>
      </w:r>
    </w:p>
    <w:p>
      <w:pPr>
        <w:pStyle w:val="BodyText"/>
      </w:pPr>
      <w:r>
        <w:rPr>
          <w:bCs/>
          <w:b/>
        </w:rPr>
        <w:t xml:space="preserve">*</w:t>
      </w:r>
      <w:r>
        <w:t xml:space="preserve"> </w:t>
      </w:r>
      <w:r>
        <w:t xml:space="preserve">Первая велополоса столицы</w:t>
      </w:r>
    </w:p>
    <w:p>
      <w:pPr>
        <w:pStyle w:val="BodyText"/>
      </w:pPr>
      <w:r>
        <w:rPr>
          <w:bCs/>
          <w:b/>
        </w:rPr>
        <w:t xml:space="preserve">*</w:t>
      </w:r>
      <w:r>
        <w:t xml:space="preserve"> </w:t>
      </w:r>
      <w:r>
        <w:t xml:space="preserve">«Миллион деревьев» от «Активного гражданина»</w:t>
      </w:r>
    </w:p>
    <w:p>
      <w:pPr>
        <w:pStyle w:val="BodyText"/>
      </w:pPr>
      <w:r>
        <w:rPr>
          <w:bCs/>
          <w:b/>
        </w:rPr>
        <w:t xml:space="preserve">*</w:t>
      </w:r>
      <w:r>
        <w:t xml:space="preserve"> </w:t>
      </w:r>
      <w:r>
        <w:t xml:space="preserve">Отпраздновали День города? Поставьте оценку!</w:t>
      </w:r>
    </w:p>
    <w:p>
      <w:pPr>
        <w:pStyle w:val="BodyText"/>
      </w:pPr>
      <w:r>
        <w:rPr>
          <w:bCs/>
          <w:b/>
        </w:rPr>
        <w:t xml:space="preserve">*</w:t>
      </w:r>
      <w:r>
        <w:t xml:space="preserve"> </w:t>
      </w:r>
      <w:r>
        <w:t xml:space="preserve">Когда можно делать ремонт в квартирах?</w:t>
      </w:r>
    </w:p>
    <w:p>
      <w:pPr>
        <w:pStyle w:val="BodyText"/>
      </w:pPr>
      <w:r>
        <w:t xml:space="preserve">4. Победителей определил генератор случайных чисел. Порядковый номер для участия в акции был присвоен каждому пользователю, исходя из времени участия в голосовании «Когда можно делать ремонт в квартирах?».</w:t>
      </w:r>
    </w:p>
    <w:p>
      <w:pPr>
        <w:pStyle w:val="BodyText"/>
      </w:pPr>
      <w:r>
        <w:t xml:space="preserve">5. Призовой фонд акции: 190 пригласительных билетов на мероприятия фестиваля «Круг света».</w:t>
      </w:r>
    </w:p>
    <w:p>
      <w:pPr>
        <w:pStyle w:val="BodyText"/>
      </w:pPr>
      <w:r>
        <w:t xml:space="preserve">6. Участникам акции необходимо было указать в профиле адрес электронной почты, так как именно на этот адрес направляется информация о победе.</w:t>
      </w:r>
    </w:p>
    <w:p>
      <w:pPr>
        <w:pStyle w:val="BodyText"/>
      </w:pPr>
      <w:r>
        <w:t xml:space="preserve">7. Список победителей публикуется в новостях проекта после 29 сентября 2015 года.</w:t>
      </w:r>
    </w:p>
    <w:p>
      <w:pPr>
        <w:pStyle w:val="BodyText"/>
      </w:pPr>
      <w:r>
        <w:t xml:space="preserve">8. Выдача призов:</w:t>
      </w:r>
    </w:p>
    <w:p>
      <w:pPr>
        <w:pStyle w:val="BodyText"/>
      </w:pPr>
      <w:r>
        <w:t xml:space="preserve">- билеты, приобретенные в Магазине поощрений, выдаются</w:t>
      </w:r>
      <w:r>
        <w:t xml:space="preserve"> </w:t>
      </w:r>
      <w:r>
        <w:rPr>
          <w:bCs/>
          <w:b/>
        </w:rPr>
        <w:t xml:space="preserve">с 25 сентября по 3 октября 2015 года</w:t>
      </w:r>
      <w:r>
        <w:t xml:space="preserve"> </w:t>
      </w:r>
      <w:r>
        <w:t xml:space="preserve">в центре госуслуг «Мои документы» района Красносельский (ул. Малая Лубянка, д. 16);</w:t>
      </w:r>
    </w:p>
    <w:p>
      <w:pPr>
        <w:pStyle w:val="BodyText"/>
      </w:pPr>
      <w:r>
        <w:t xml:space="preserve">- победителей акции могут получить билеты</w:t>
      </w:r>
      <w:r>
        <w:t xml:space="preserve"> </w:t>
      </w:r>
      <w:r>
        <w:rPr>
          <w:bCs/>
          <w:b/>
        </w:rPr>
        <w:t xml:space="preserve">до 17:00 2 октября 2015 года</w:t>
      </w:r>
      <w:r>
        <w:t xml:space="preserve"> </w:t>
      </w:r>
      <w:r>
        <w:t xml:space="preserve">в центрах госуслуг «Мои документы» районов Тимирязевский (ул. Тимирязевская, д. 8, корп. 1), Богородское и Метрогородок (Открытое шоссе, д. 8).</w:t>
      </w:r>
    </w:p>
    <w:p>
      <w:pPr>
        <w:pStyle w:val="BodyText"/>
      </w:pPr>
      <w:r>
        <w:t xml:space="preserve">9. Контакты организаторов акции: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events@ag.mos.ru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http://ostankino.mos.ru/news/detail/2193857.html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images/Spisok_KS.pdf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93857.html" TargetMode="External" /><Relationship Type="http://schemas.openxmlformats.org/officeDocument/2006/relationships/hyperlink" Id="rId21" Target="mailto:events@ag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images/Spisok_KS.pdf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93857.html" TargetMode="External" /><Relationship Type="http://schemas.openxmlformats.org/officeDocument/2006/relationships/hyperlink" Id="rId21" Target="mailto:events@ag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2024-09-03T10:12:36Z</dcterms:created>
  <dcterms:modified xsi:type="dcterms:W3CDTF">2024-09-03T10:12:36Z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