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109c2111ff03c90d2ff51ba35be2c2afb2d189"/>
    <w:p>
      <w:pPr>
        <w:pStyle w:val="Heading3"/>
      </w:pPr>
      <w:r>
        <w:t xml:space="preserve">Открытый каток на ВДНХ обойдется в 140 млн рублей</w:t>
      </w:r>
    </w:p>
    <w:p>
      <w:pPr>
        <w:pStyle w:val="FirstParagraph"/>
      </w:pPr>
      <w:r>
        <w:t xml:space="preserve">14.10.2015</w:t>
      </w:r>
    </w:p>
    <w:p>
      <w:pPr>
        <w:pStyle w:val="BodyText"/>
      </w:pPr>
      <w:r>
        <w:t xml:space="preserve">ОАО "ВДНХ" объявило тендер по устройству открытого катка на своей территории с искусственным льдом и необходимой инфраструктурой этой зимой. Соответствующая заявка размещена на портале госзакупок.</w:t>
      </w:r>
    </w:p>
    <w:p>
      <w:pPr>
        <w:pStyle w:val="BodyText"/>
      </w:pPr>
      <w:r>
        <w:t xml:space="preserve">По данным</w:t>
      </w:r>
      <w:r>
        <w:t xml:space="preserve"> </w:t>
      </w:r>
      <w:hyperlink r:id="rId20">
        <w:r>
          <w:rPr>
            <w:rStyle w:val="Hyperlink"/>
          </w:rPr>
          <w:t xml:space="preserve">РИА Новости</w:t>
        </w:r>
      </w:hyperlink>
      <w:r>
        <w:t xml:space="preserve">, ОАО "ВДНХ" объявило тендер по устройству открытого катка, максимальная цена госконтракта составляет порядка 140 миллионов рублей. Расчетное количество посетителей катка единовременно - 4,5 тысячи человек.</w:t>
      </w:r>
    </w:p>
    <w:p>
      <w:pPr>
        <w:pStyle w:val="BodyText"/>
      </w:pPr>
      <w:r>
        <w:t xml:space="preserve">В</w:t>
      </w:r>
      <w:r>
        <w:t xml:space="preserve"> </w:t>
      </w:r>
      <w:hyperlink r:id="rId21">
        <w:r>
          <w:rPr>
            <w:rStyle w:val="Hyperlink"/>
          </w:rPr>
          <w:t xml:space="preserve">документах</w:t>
        </w:r>
      </w:hyperlink>
      <w:r>
        <w:t xml:space="preserve"> </w:t>
      </w:r>
      <w:r>
        <w:t xml:space="preserve">говорится, что каток должен быть открыт для посещения шесть дней в неделю, а его использование должно быть предусмотрено с ноября по март при температуре до +10 градусов. Заявки на участие принимаются до 3 ноября.</w:t>
      </w:r>
    </w:p>
    <w:p>
      <w:pPr>
        <w:pStyle w:val="BodyText"/>
      </w:pPr>
      <w:r>
        <w:t xml:space="preserve">Добавим, что ка катке должно быть предусмотрено зонирование. Предполагается организовать аллею "Бесконечность" и "Большой круг" для свободного стиля катания, "Аллею влюбленных", а также детскую площадку для катания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http://ostankino.mos.ru/presscenter/news/detail/2225885.html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2225885.html" TargetMode="External" /><Relationship Type="http://schemas.openxmlformats.org/officeDocument/2006/relationships/hyperlink" Id="rId20" Target="http://ria.ru/" TargetMode="External" /><Relationship Type="http://schemas.openxmlformats.org/officeDocument/2006/relationships/hyperlink" Id="rId21" Target="http://zakupki.gov.ru/223/purchase/public/purchase/info/common-info.html?noticeId=2913620&amp;epz=tru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2225885.html" TargetMode="External" /><Relationship Type="http://schemas.openxmlformats.org/officeDocument/2006/relationships/hyperlink" Id="rId20" Target="http://ria.ru/" TargetMode="External" /><Relationship Type="http://schemas.openxmlformats.org/officeDocument/2006/relationships/hyperlink" Id="rId21" Target="http://zakupki.gov.ru/223/purchase/public/purchase/info/common-info.html?noticeId=2913620&amp;epz=tru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2025-05-10T01:16:48Z</dcterms:created>
  <dcterms:modified xsi:type="dcterms:W3CDTF">2025-05-10T01:16:48Z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