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78fa48476128c778669d74cc7b98601507b8e"/>
    <w:p>
      <w:pPr>
        <w:pStyle w:val="Heading3"/>
      </w:pPr>
      <w:r>
        <w:t xml:space="preserve">На VII Московском Гражданском форуме эксперты обсудили работу Фонда капитального ремонта города Москвы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  <w:r>
        <w:t xml:space="preserve">В столичной Общественной палате прошел круглый стол «Информационная открытость реализации региональной программы капитального ремонта общего имущества в многоквартирных домах на территории города Москвы».</w:t>
      </w:r>
    </w:p>
    <w:p>
      <w:pPr>
        <w:pStyle w:val="BodyText"/>
      </w:pPr>
      <w:r>
        <w:t xml:space="preserve">Экспертное сообщество собралось, чтобы обсудить один из самых животрепещущих вопросов – что москвичам важно знать о капитальном ремонте их домов. Во время круглого стола затронули такие вопросы, как: информирование граждан о ходе реализации региональной программы капитального ремонта, механизмы общественного контроля, способы и методы обратной связи с жителями и новые возможности коммуникаций с ними.</w:t>
      </w:r>
    </w:p>
    <w:p>
      <w:pPr>
        <w:pStyle w:val="BodyText"/>
      </w:pPr>
      <w:r>
        <w:t xml:space="preserve">Дмитрий Лившиц, первый заместитель генерального директора Фонда капремонта города Москвы, отметил, что, несмотря на относительно небольшой срок работы фонда (всего восемь месяцев) – уже сделано довольно много. От формирования региональной программы до информирования граждан о предстоящих работах.</w:t>
      </w:r>
      <w:r>
        <w:t xml:space="preserve"> </w:t>
      </w:r>
      <w:r>
        <w:rPr>
          <w:iCs/>
          <w:i/>
        </w:rPr>
        <w:t xml:space="preserve">«Сегодня мы перешли к стадии фактического выполнения работ, – сказал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Дмитрий Лившиц</w:t>
      </w:r>
      <w:r>
        <w:rPr>
          <w:iCs/>
          <w:i/>
        </w:rPr>
        <w:t xml:space="preserve">. – Мы уже сдали первые 500 лифтов, которые фонд отремонтировал за счет взносов собственников. 1500 лифтов находятся в работе. А на прошлой неделе мы приступили к ремонту инженерных систем, в основном это дома до 1965 года постройки. Работы уже ведутся в 200 домах, подрядные организации вышли на площадки. Всю информацию о графиках работы мы разместили на портале Фонда капитального ремонта и на портале «Наш город»».</w:t>
      </w:r>
    </w:p>
    <w:p>
      <w:pPr>
        <w:pStyle w:val="BodyText"/>
      </w:pPr>
      <w:r>
        <w:t xml:space="preserve">На сегодняшний день эксперты позитивно оценивают программу капремонта жилья в Москве и информационную открытость фонда. Приглашенный эксперт Ярослав Кузьминов, ректор НИУ «Высшая школа экономики» выступил, по его выражению, прежде всего как сопредседатель Московского регионального штаба</w:t>
      </w:r>
      <w:r>
        <w:t xml:space="preserve"> </w:t>
      </w:r>
      <w:r>
        <w:rPr>
          <w:bCs/>
          <w:b/>
        </w:rPr>
        <w:t xml:space="preserve">Общероссийского народного фронта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«Мы следим за тем, что происходит в сфере капитального ремонта Москвы, и Московская региональная организация Общероссийского народного фронта не выделяет зону капремонта в качестве проблемной,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Ярослав Кузьминов.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Но это не только наша оценка или оценка городских властей. Сами жители сегодня осознают, что капитальный ремонт в приватизированных квартирах – дело собственников. Они понимают, почему необходимо участвовать в этом процессе. Москва – чемпион по сбору средств на капремонт. Если средняя цифра по России за девять месяцев 2015 года – 72 %, то в Москве – 93 %. Это означает, что у нас более ответственные собственники. В подавляющем большинстве регионов собираемость взносов – от 50 до 80 %. Это во многом зависит и от того, насколько правильно организован процесс. В то, что у нас будет такой высокий результат, я как эксперт год назад еще бы не поверил».</w:t>
      </w:r>
    </w:p>
    <w:p>
      <w:pPr>
        <w:pStyle w:val="BodyText"/>
      </w:pPr>
      <w:r>
        <w:t xml:space="preserve">Ярослав Кузьминов предложил создать на сайте фонда личный кабинет собственника, чтобы каждый житель видел данные о размере начисленных и уплаченных взносов, а также задолженности по их оплате; о размере сумм, направленных региональным оператором на капремонт, и т. д. По мнению эксперта, личный кабинет позволит обеспечить прозрачность работы фонда и доступность информации. Также Я. Кузьминов высказался за открытие горячей линии, с помощью которой технические специалисты оперативно давали бы квалифицированные ответы жителям.</w:t>
      </w:r>
    </w:p>
    <w:p>
      <w:pPr>
        <w:pStyle w:val="BodyText"/>
      </w:pPr>
      <w:r>
        <w:t xml:space="preserve">Исполняющий обязанности ректора МГУУ Правительства Москвы</w:t>
      </w:r>
      <w:r>
        <w:t xml:space="preserve"> </w:t>
      </w:r>
      <w:r>
        <w:rPr>
          <w:bCs/>
          <w:b/>
        </w:rPr>
        <w:t xml:space="preserve">Василий Фивейский</w:t>
      </w:r>
      <w:r>
        <w:t xml:space="preserve"> </w:t>
      </w:r>
      <w:r>
        <w:t xml:space="preserve">предложил разработать онлайн-инструкции для обучения жителей, где бы простым, а не чиновничьим языком рассказывалось, что такое капитальный ремонт, из чего складываются взносы, как проверять ход ремонтных работ и т. д. Подобные инструкции по получению госуслуг университет уже создал для центров «Мои документы». Опыт показал, что такой формат работы с населением очень удобен и эффективен.</w:t>
      </w:r>
    </w:p>
    <w:p>
      <w:pPr>
        <w:pStyle w:val="BodyText"/>
      </w:pPr>
      <w:r>
        <w:t xml:space="preserve">В этом Василия Фивейского поддержала</w:t>
      </w:r>
      <w:r>
        <w:t xml:space="preserve"> </w:t>
      </w:r>
      <w:r>
        <w:rPr>
          <w:bCs/>
          <w:b/>
        </w:rPr>
        <w:t xml:space="preserve">Вера Москвина</w:t>
      </w:r>
      <w:r>
        <w:t xml:space="preserve">, исполнительный директор НП СРО «МГУ ЖКХ»: «Предлагаю создать интерактивные игры для тех, кто будет организовывать специальные счета для сбора средств, чтобы они сначала потренировались проходить эти процедуры», – отметила она.</w:t>
      </w:r>
    </w:p>
    <w:p>
      <w:pPr>
        <w:pStyle w:val="BodyText"/>
      </w:pPr>
      <w:r>
        <w:t xml:space="preserve">Руководитель проекта «Школа грамотного потребителя»</w:t>
      </w:r>
      <w:r>
        <w:t xml:space="preserve"> </w:t>
      </w:r>
      <w:r>
        <w:rPr>
          <w:bCs/>
          <w:b/>
        </w:rPr>
        <w:t xml:space="preserve">Александр Козлов</w:t>
      </w:r>
      <w:r>
        <w:t xml:space="preserve"> </w:t>
      </w:r>
      <w:r>
        <w:t xml:space="preserve">отметил, что необходимо сделать открытыми и данные о подрядчиках: составить их рейтинг, а также в открытый доступ выкладывать копии госконтрактов подрядчиков, конкурсных документов за последние пять лет и другие документы. И чтобы каждый житель знал инженера технадзора, отвечающего за его дом, имел возможность задать ему вопрос лично или по электронной почте.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http://ostankino.mos.ru/news/detail/2261208.html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61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61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2025-07-08T23:55:13Z</dcterms:created>
  <dcterms:modified xsi:type="dcterms:W3CDTF">2025-07-08T23:55:13Z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