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8225ee2dcd9c9a0e6f32e5101bf355fd0c38f"/>
    <w:p>
      <w:pPr>
        <w:pStyle w:val="Heading3"/>
      </w:pPr>
      <w:r>
        <w:t xml:space="preserve">Способы оформления, внесения изменений и аннулирования резидентных разрешений</w:t>
      </w:r>
    </w:p>
    <w:p>
      <w:pPr>
        <w:pStyle w:val="FirstParagraph"/>
      </w:pPr>
      <w:r>
        <w:t xml:space="preserve">29.10.2015</w:t>
      </w:r>
    </w:p>
    <w:p>
      <w:pPr>
        <w:pStyle w:val="BodyText"/>
      </w:pPr>
      <w:r>
        <w:t xml:space="preserve">Жители зон платного парковочного пространства имеют право резидентной парковки на улицах с 20:00 до 8:00 ежедневно, 7 дней в неделю (и 24 часа если была внесена годовая резидентная плата).</w:t>
      </w:r>
    </w:p>
    <w:p>
      <w:pPr>
        <w:pStyle w:val="BodyText"/>
      </w:pPr>
      <w:r>
        <w:t xml:space="preserve">Разрешения выдаются по принципу одна квартира – два разрешения, в каждом разрешении может быть указан только один автомобиль.</w:t>
      </w:r>
    </w:p>
    <w:p>
      <w:pPr>
        <w:pStyle w:val="BodyText"/>
      </w:pPr>
      <w:r>
        <w:drawing>
          <wp:inline>
            <wp:extent cx="5334000" cy="55678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940/rezide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67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4" w:name="парковочное-разрешение-резидента"/>
    <w:p>
      <w:pPr>
        <w:pStyle w:val="Heading3"/>
      </w:pPr>
      <w:r>
        <w:t xml:space="preserve">Парковочное разрешение резидента</w:t>
      </w:r>
    </w:p>
    <w:p>
      <w:pPr>
        <w:pStyle w:val="FirstParagraph"/>
      </w:pPr>
      <w:r>
        <w:rPr>
          <w:bCs/>
          <w:b/>
        </w:rPr>
        <w:t xml:space="preserve">Резиденты платных городских парковок:</w:t>
      </w:r>
    </w:p>
    <w:p>
      <w:pPr>
        <w:numPr>
          <w:ilvl w:val="0"/>
          <w:numId w:val="1001"/>
        </w:numPr>
        <w:pStyle w:val="Compact"/>
      </w:pPr>
      <w:r>
        <w:t xml:space="preserve">Собственники жилого помещения или доли в жилом помещении</w:t>
      </w:r>
    </w:p>
    <w:p>
      <w:pPr>
        <w:numPr>
          <w:ilvl w:val="0"/>
          <w:numId w:val="1001"/>
        </w:numPr>
        <w:pStyle w:val="Compact"/>
      </w:pPr>
      <w:r>
        <w:t xml:space="preserve">Наниматели жилого помещения или его части по договору социального найма</w:t>
      </w:r>
    </w:p>
    <w:p>
      <w:pPr>
        <w:numPr>
          <w:ilvl w:val="0"/>
          <w:numId w:val="1001"/>
        </w:numPr>
        <w:pStyle w:val="Compact"/>
      </w:pPr>
      <w:r>
        <w:t xml:space="preserve">Наниматели жилого помещения по договору найма служебного жилого помещения</w:t>
      </w:r>
    </w:p>
    <w:p>
      <w:pPr>
        <w:pStyle w:val="FirstParagraph"/>
      </w:pPr>
      <w:r>
        <w:t xml:space="preserve">могут оформить парковочное разрешение резидента – не более 2-х разрешений на одно жилое помещение.</w:t>
      </w:r>
    </w:p>
    <w:p>
      <w:pPr>
        <w:pStyle w:val="BodyText"/>
      </w:pPr>
      <w:r>
        <w:t xml:space="preserve">Резидентное разрешение дает право на бесплатную парковку в пределах административного района Москвы, на территории которого расположено жилое помещение резидента, ежедневно с 20:00 до 8:00 в течение 1-го года.</w:t>
      </w:r>
    </w:p>
    <w:p>
      <w:pPr>
        <w:pStyle w:val="BodyText"/>
      </w:pPr>
      <w:r>
        <w:t xml:space="preserve">Резидентное разрешение оформляется на автомобиль без задолженности* по оплате штрафов в области дорожного движения (гл. 12 КоАП РФ) и оплаты парковки (ст. 8.14 КоАП г. Москвы), принадлежащего на праве собственности:</w:t>
      </w:r>
    </w:p>
    <w:p>
      <w:pPr>
        <w:numPr>
          <w:ilvl w:val="0"/>
          <w:numId w:val="1002"/>
        </w:numPr>
        <w:pStyle w:val="Compact"/>
      </w:pPr>
      <w:r>
        <w:t xml:space="preserve">резиденту</w:t>
      </w:r>
    </w:p>
    <w:p>
      <w:pPr>
        <w:numPr>
          <w:ilvl w:val="0"/>
          <w:numId w:val="1002"/>
        </w:numPr>
        <w:pStyle w:val="Compact"/>
      </w:pPr>
      <w:r>
        <w:t xml:space="preserve">лицу, постоянно зарегистрированному («прописанному») в жилом помещении</w:t>
      </w:r>
    </w:p>
    <w:p>
      <w:pPr>
        <w:numPr>
          <w:ilvl w:val="0"/>
          <w:numId w:val="1002"/>
        </w:numPr>
        <w:pStyle w:val="Compact"/>
      </w:pPr>
      <w:r>
        <w:t xml:space="preserve">нанимателю или поднанимателю жилого помещения, при действии договора найма и регистрации по месту пребывания («временная регистрация») в жилом помещении сроком более 1-го года</w:t>
      </w:r>
    </w:p>
    <w:p>
      <w:pPr>
        <w:pStyle w:val="FirstParagraph"/>
      </w:pPr>
      <w:r>
        <w:br/>
      </w:r>
    </w:p>
    <w:bookmarkEnd w:id="24"/>
    <w:bookmarkStart w:id="28" w:name="Xe0519177cff21278efbef904f781b696058dc3e"/>
    <w:p>
      <w:pPr>
        <w:pStyle w:val="Heading3"/>
      </w:pPr>
      <w:r>
        <w:t xml:space="preserve">Способы оформления, внесения изменений и аннулирования разрешения</w:t>
      </w:r>
    </w:p>
    <w:p>
      <w:pPr>
        <w:pStyle w:val="FirstParagraph"/>
      </w:pPr>
      <w:r>
        <w:t xml:space="preserve">Срок оформления и внесения изменений – 6 рабочих дней.</w:t>
      </w:r>
      <w:r>
        <w:br/>
      </w:r>
      <w:r>
        <w:t xml:space="preserve">Срок аннулирования – 1 рабочий день.</w:t>
      </w:r>
    </w:p>
    <w:p>
      <w:pPr>
        <w:pStyle w:val="BodyText"/>
      </w:pPr>
      <w:r>
        <w:rPr>
          <w:bCs/>
          <w:b/>
        </w:rPr>
        <w:t xml:space="preserve">Обращение заявителя – резидента или его представителя – через портал государственных услуг города Москвы</w:t>
      </w:r>
      <w:r>
        <w:rPr>
          <w:bCs/>
          <w:b/>
        </w:rPr>
        <w:t xml:space="preserve"> </w:t>
      </w:r>
      <w:hyperlink r:id="rId25">
        <w:r>
          <w:rPr>
            <w:rStyle w:val="Hyperlink"/>
            <w:bCs/>
            <w:b/>
          </w:rPr>
          <w:t xml:space="preserve">pgu.mos.ru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разделе «Транспорт».</w:t>
      </w:r>
      <w:r>
        <w:t xml:space="preserve"> </w:t>
      </w:r>
      <w:r>
        <w:t xml:space="preserve">Для регистрации на сайте pgu.mos.ru необходимо будет ввести следующие данные:</w:t>
      </w:r>
    </w:p>
    <w:p>
      <w:pPr>
        <w:numPr>
          <w:ilvl w:val="0"/>
          <w:numId w:val="1003"/>
        </w:numPr>
        <w:pStyle w:val="Compact"/>
      </w:pPr>
      <w:r>
        <w:t xml:space="preserve">Номер СНИЛС (зеленое свидетельство пенсионного страхования)</w:t>
      </w:r>
    </w:p>
    <w:p>
      <w:pPr>
        <w:numPr>
          <w:ilvl w:val="0"/>
          <w:numId w:val="1003"/>
        </w:numPr>
        <w:pStyle w:val="Compact"/>
      </w:pPr>
      <w:r>
        <w:t xml:space="preserve">Адрес электронной почты</w:t>
      </w:r>
    </w:p>
    <w:p>
      <w:pPr>
        <w:numPr>
          <w:ilvl w:val="0"/>
          <w:numId w:val="1003"/>
        </w:numPr>
        <w:pStyle w:val="Compact"/>
      </w:pPr>
      <w:r>
        <w:t xml:space="preserve">Номер телефона</w:t>
      </w:r>
    </w:p>
    <w:p>
      <w:pPr>
        <w:pStyle w:val="FirstParagraph"/>
      </w:pPr>
      <w:r>
        <w:rPr>
          <w:bCs/>
          <w:b/>
        </w:rPr>
        <w:t xml:space="preserve">Личное обращение заявителя – резидента или его представителя – в любой многофункциональный центр (МФЦ).</w:t>
      </w:r>
    </w:p>
    <w:p>
      <w:pPr>
        <w:pStyle w:val="BodyText"/>
      </w:pPr>
      <w:r>
        <w:t xml:space="preserve">Обязательные документы при личном обращении резидента (вместе с копиями):</w:t>
      </w:r>
    </w:p>
    <w:p>
      <w:pPr>
        <w:numPr>
          <w:ilvl w:val="0"/>
          <w:numId w:val="1004"/>
        </w:numPr>
        <w:pStyle w:val="Compact"/>
      </w:pPr>
      <w:hyperlink r:id="rId26">
        <w:r>
          <w:rPr>
            <w:rStyle w:val="Hyperlink"/>
          </w:rPr>
          <w:t xml:space="preserve">Заявление</w:t>
        </w:r>
      </w:hyperlink>
    </w:p>
    <w:p>
      <w:pPr>
        <w:numPr>
          <w:ilvl w:val="0"/>
          <w:numId w:val="1004"/>
        </w:numPr>
        <w:pStyle w:val="Compact"/>
      </w:pPr>
      <w:r>
        <w:t xml:space="preserve">Документ, удостоверяющий личность резидента</w:t>
      </w:r>
    </w:p>
    <w:p>
      <w:pPr>
        <w:numPr>
          <w:ilvl w:val="0"/>
          <w:numId w:val="1004"/>
        </w:numPr>
        <w:pStyle w:val="Compact"/>
      </w:pPr>
      <w:r>
        <w:t xml:space="preserve">Свидетельство о регистрации транспортного средства</w:t>
      </w:r>
    </w:p>
    <w:p>
      <w:pPr>
        <w:pStyle w:val="FirstParagraph"/>
      </w:pPr>
      <w:r>
        <w:rPr>
          <w:u w:val="single"/>
        </w:rPr>
        <w:t xml:space="preserve">При владении резидентом только долей в собственности:</w:t>
      </w:r>
    </w:p>
    <w:p>
      <w:pPr>
        <w:numPr>
          <w:ilvl w:val="0"/>
          <w:numId w:val="1005"/>
        </w:numPr>
        <w:pStyle w:val="Compact"/>
      </w:pPr>
      <w:r>
        <w:t xml:space="preserve">Согласие всех собственников и нанимателей по договору социального найма жилого помещения**</w:t>
      </w:r>
    </w:p>
    <w:p>
      <w:pPr>
        <w:pStyle w:val="FirstParagraph"/>
      </w:pPr>
      <w:r>
        <w:rPr>
          <w:u w:val="single"/>
        </w:rPr>
        <w:t xml:space="preserve">При владении служебным жилым помещением:</w:t>
      </w:r>
    </w:p>
    <w:p>
      <w:pPr>
        <w:numPr>
          <w:ilvl w:val="0"/>
          <w:numId w:val="1006"/>
        </w:numPr>
        <w:pStyle w:val="Compact"/>
      </w:pPr>
      <w:r>
        <w:t xml:space="preserve">Договор найма служебного помещения</w:t>
      </w:r>
    </w:p>
    <w:p>
      <w:pPr>
        <w:pStyle w:val="FirstParagraph"/>
      </w:pPr>
      <w:r>
        <w:rPr>
          <w:u w:val="single"/>
        </w:rPr>
        <w:t xml:space="preserve">При оформлении резидентного разрешения на транспортное средство нанимателя по договору коммерческого найма:</w:t>
      </w:r>
    </w:p>
    <w:p>
      <w:pPr>
        <w:numPr>
          <w:ilvl w:val="0"/>
          <w:numId w:val="1007"/>
        </w:numPr>
        <w:pStyle w:val="Compact"/>
      </w:pPr>
      <w:r>
        <w:t xml:space="preserve">Договор найма/поднайма жилого помещения резидента</w:t>
      </w:r>
    </w:p>
    <w:p>
      <w:pPr>
        <w:numPr>
          <w:ilvl w:val="0"/>
          <w:numId w:val="1007"/>
        </w:numPr>
        <w:pStyle w:val="Compact"/>
      </w:pPr>
      <w:r>
        <w:t xml:space="preserve">Выписка из домовой книги/единый жилищный документ (если жилое помещение обслуживается негосударственными бюджетными организациями).</w:t>
      </w:r>
    </w:p>
    <w:p>
      <w:pPr>
        <w:pStyle w:val="FirstParagraph"/>
      </w:pPr>
      <w:r>
        <w:rPr>
          <w:bCs/>
          <w:b/>
        </w:rPr>
        <w:t xml:space="preserve">Дополнительные документы при обращении представителя резидента (вместе с копиями):</w:t>
      </w:r>
    </w:p>
    <w:p>
      <w:pPr>
        <w:numPr>
          <w:ilvl w:val="0"/>
          <w:numId w:val="1008"/>
        </w:numPr>
        <w:pStyle w:val="Compact"/>
      </w:pPr>
      <w:r>
        <w:t xml:space="preserve">Документ, удостоверяющий личность представителя резидента</w:t>
      </w:r>
    </w:p>
    <w:p>
      <w:pPr>
        <w:numPr>
          <w:ilvl w:val="0"/>
          <w:numId w:val="1008"/>
        </w:numPr>
        <w:pStyle w:val="Compact"/>
      </w:pPr>
      <w:r>
        <w:t xml:space="preserve">Документ, подтверждающий полномочия представителя резидента.</w:t>
      </w:r>
    </w:p>
    <w:p>
      <w:pPr>
        <w:pStyle w:val="FirstParagraph"/>
      </w:pPr>
      <w:r>
        <w:br/>
      </w:r>
    </w:p>
    <w:p>
      <w:pPr>
        <w:pStyle w:val="BodyText"/>
      </w:pPr>
      <w:hyperlink r:id="rId27">
        <w:r>
          <w:rPr>
            <w:rStyle w:val="Hyperlink"/>
            <w:bCs/>
            <w:b/>
          </w:rPr>
          <w:t xml:space="preserve">Более подробную информацию можно получить тут!</w:t>
        </w:r>
      </w:hyperlink>
    </w:p>
    <w:bookmarkEnd w:id="28"/>
    <w:bookmarkStart w:id="31" w:name="section"/>
    <w:p>
      <w:pPr>
        <w:pStyle w:val="Heading3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http://ostankino.mos.ru/news/detail/2264501.html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dt.mos.ru/projects/moscow-parking-space/pay-parking/documents.php" TargetMode="External" /><Relationship Type="http://schemas.openxmlformats.org/officeDocument/2006/relationships/hyperlink" Id="rId27" Target="http://dt.mos.ru/projects/moscow-parking-space/pay-parking/residents.php" TargetMode="External" /><Relationship Type="http://schemas.openxmlformats.org/officeDocument/2006/relationships/hyperlink" Id="rId30" Target="http://ostankino.mos.ru" TargetMode="External" /><Relationship Type="http://schemas.openxmlformats.org/officeDocument/2006/relationships/hyperlink" Id="rId29" Target="http://ostankino.mos.ru/news/detail/2264501.html" TargetMode="External" /><Relationship Type="http://schemas.openxmlformats.org/officeDocument/2006/relationships/hyperlink" Id="rId25" Target="http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dt.mos.ru/projects/moscow-parking-space/pay-parking/documents.php" TargetMode="External" /><Relationship Type="http://schemas.openxmlformats.org/officeDocument/2006/relationships/hyperlink" Id="rId27" Target="http://dt.mos.ru/projects/moscow-parking-space/pay-parking/residents.php" TargetMode="External" /><Relationship Type="http://schemas.openxmlformats.org/officeDocument/2006/relationships/hyperlink" Id="rId30" Target="http://ostankino.mos.ru" TargetMode="External" /><Relationship Type="http://schemas.openxmlformats.org/officeDocument/2006/relationships/hyperlink" Id="rId29" Target="http://ostankino.mos.ru/news/detail/2264501.html" TargetMode="External" /><Relationship Type="http://schemas.openxmlformats.org/officeDocument/2006/relationships/hyperlink" Id="rId25" Target="http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2025-07-19T00:06:32Z</dcterms:created>
  <dcterms:modified xsi:type="dcterms:W3CDTF">2025-07-19T00:06:32Z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