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63d7e867364186849cc144ad001415d837ca0"/>
    <w:p>
      <w:pPr>
        <w:pStyle w:val="Heading3"/>
      </w:pPr>
      <w:r>
        <w:t xml:space="preserve">Заместители мэра Москвы лично проведут лекции для "Активных граждан"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9a/d15cd21c239d4a02ab106353672e5b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мэра и руководитель аппарата мэра и правительства столицы Анастасия Ракова сообщила, выступая на секции «Электронное правительство: общение власти и населения» на VII Московском гражданском форуме, что заместители мэра Москвы проведут лекции для участников проекта электронных референдумов «Активный гражданин».</w:t>
      </w:r>
    </w:p>
    <w:p>
      <w:pPr>
        <w:pStyle w:val="BodyText"/>
      </w:pPr>
      <w:r>
        <w:t xml:space="preserve">Анастасия Ракова сказала, что создается и вводится новую форму коммуникаций именно для таких активных граждан. Будут проводиться открытые лекции с самыми востребованными заместителями мэра Москвы, куда они могут свободно записаться и прийти. В ближайшие дни откроется запись к М.Ликсутову, Л.Печатникову.</w:t>
      </w:r>
    </w:p>
    <w:p>
      <w:pPr>
        <w:pStyle w:val="BodyText"/>
      </w:pPr>
      <w:r>
        <w:t xml:space="preserve">Заместитель мэра Москвы с уверенностью сказала, что данная форма коммуникации обязательно будет востребована.</w:t>
      </w:r>
    </w:p>
    <w:p>
      <w:pPr>
        <w:pStyle w:val="BodyText"/>
      </w:pPr>
      <w:r>
        <w:t xml:space="preserve">В VII Московском гражданском форуме, которые проходит с 9 сентября по 2 декабря 2015 г, уже приняли участие более 2 тыс. человек.</w:t>
      </w:r>
    </w:p>
    <w:p>
      <w:pPr>
        <w:pStyle w:val="BodyText"/>
      </w:pPr>
      <w:r>
        <w:t xml:space="preserve">Основные темы для обсуждения в рамках проведения форума были выбраны по следующим направлениям:</w:t>
      </w:r>
    </w:p>
    <w:p>
      <w:pPr>
        <w:pStyle w:val="BodyText"/>
      </w:pPr>
      <w:r>
        <w:t xml:space="preserve">· «Московский городской облик»,</w:t>
      </w:r>
    </w:p>
    <w:p>
      <w:pPr>
        <w:pStyle w:val="BodyText"/>
      </w:pPr>
      <w:r>
        <w:t xml:space="preserve">· «Экологическая ответственность города и горожан»,</w:t>
      </w:r>
    </w:p>
    <w:p>
      <w:pPr>
        <w:pStyle w:val="BodyText"/>
      </w:pPr>
      <w:r>
        <w:t xml:space="preserve">· «Миграционная политика в Москве», «Общественный контроль капитального ремонта в Москве»,</w:t>
      </w:r>
    </w:p>
    <w:p>
      <w:pPr>
        <w:pStyle w:val="BodyText"/>
      </w:pPr>
      <w:r>
        <w:t xml:space="preserve">· «Волонтерское движение для горожан»,</w:t>
      </w:r>
    </w:p>
    <w:p>
      <w:pPr>
        <w:pStyle w:val="BodyText"/>
      </w:pPr>
      <w:r>
        <w:t xml:space="preserve">· «Инновационные форматы взаимодействия НКО и государства».</w:t>
      </w:r>
    </w:p>
    <w:p>
      <w:pPr>
        <w:pStyle w:val="BodyText"/>
      </w:pPr>
      <w:r>
        <w:t xml:space="preserve">В конце выступления заместитель мэра Анастасия Ракова отметила, что проект "Активный гражданин" будет развиваться и дальше.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http://ostankino.mos.ru/news/detail/2343297.html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43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43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2025-06-02T02:16:01Z</dcterms:created>
  <dcterms:modified xsi:type="dcterms:W3CDTF">2025-06-02T02:16:01Z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