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fe16692a5dd86cdaee568f2372b3a91dfbae9"/>
    <w:p>
      <w:pPr>
        <w:pStyle w:val="Heading3"/>
      </w:pPr>
      <w:r>
        <w:t xml:space="preserve">Символ Нового года в Москве можно отправить по почте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rPr>
          <w:bCs/>
          <w:b/>
        </w:rPr>
        <w:t xml:space="preserve">Центральный элемент концепции новогоднего украшения Москвы - почтовая марка с надписью «2016» - появился на почтовой карточке.</w:t>
      </w:r>
    </w:p>
    <w:p>
      <w:pPr>
        <w:pStyle w:val="BodyText"/>
      </w:pPr>
      <w:r>
        <w:t xml:space="preserve">Специально к выходу последней в этом году марки Почта России совместно с Департаментом СМИ и рекламы г. Москвы выпустила ограниченным тиражом почтовую карточку с символом Нового года в столице. Приобрести ее можно в центральном отделении г. Москвы на Мясницкой, 26.</w:t>
      </w:r>
    </w:p>
    <w:p>
      <w:pPr>
        <w:pStyle w:val="BodyText"/>
      </w:pPr>
      <w:r>
        <w:t xml:space="preserve">Торжественную церемонию гашения почтовой карточки и марки на Моспочтамте провели участницы группы «Фабрика». Марки, погашенные в день их выпуска, приобретают дополнительную филателистическую ценность и пользуются высоким спросом среди коллекционеров.</w:t>
      </w:r>
    </w:p>
    <w:p>
      <w:pPr>
        <w:pStyle w:val="BodyText"/>
      </w:pPr>
      <w:r>
        <w:t xml:space="preserve">Также певицы своим примером поддержали благотворительную акцию Почты России и оформили подписку в адрес Дома ветеранов труда и городского ресурсного центра содействия семейному воспитанию.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http://ostankino.mos.ru/news/detail/2370839.html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70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70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2025-08-03T13:43:17Z</dcterms:created>
  <dcterms:modified xsi:type="dcterms:W3CDTF">2025-08-03T13:43:17Z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